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4010BE" w:rsidRPr="007C2DBE" w:rsidTr="004010BE">
        <w:trPr>
          <w:trHeight w:hRule="exact" w:val="340"/>
        </w:trPr>
        <w:tc>
          <w:tcPr>
            <w:tcW w:w="2127" w:type="dxa"/>
            <w:vAlign w:val="bottom"/>
          </w:tcPr>
          <w:p w:rsidR="004010BE" w:rsidRPr="007C2DBE" w:rsidRDefault="00204A22" w:rsidP="00204A22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від   </w:t>
            </w:r>
            <w:r w:rsidRPr="00204A22">
              <w:rPr>
                <w:w w:val="100"/>
                <w:szCs w:val="28"/>
                <w:u w:val="single"/>
              </w:rPr>
              <w:t>06 серпня</w:t>
            </w:r>
          </w:p>
        </w:tc>
        <w:tc>
          <w:tcPr>
            <w:tcW w:w="1417" w:type="dxa"/>
            <w:vAlign w:val="bottom"/>
          </w:tcPr>
          <w:p w:rsidR="004010BE" w:rsidRPr="007C2DBE" w:rsidRDefault="00841B31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</w:t>
            </w:r>
            <w:r w:rsidR="004010B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4010BE" w:rsidRPr="007C2DBE" w:rsidRDefault="004010B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10BE" w:rsidRPr="007C2DBE" w:rsidRDefault="00204A22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204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841B31" w:rsidRPr="00841B31" w:rsidRDefault="00841B31" w:rsidP="00841B31">
      <w:pPr>
        <w:keepNext/>
        <w:outlineLvl w:val="3"/>
        <w:rPr>
          <w:b/>
          <w:bCs/>
          <w:i/>
          <w:color w:val="auto"/>
          <w:w w:val="100"/>
          <w:sz w:val="26"/>
          <w:szCs w:val="26"/>
        </w:rPr>
      </w:pPr>
      <w:r w:rsidRPr="00841B31">
        <w:rPr>
          <w:b/>
          <w:bCs/>
          <w:i/>
          <w:color w:val="auto"/>
          <w:w w:val="100"/>
          <w:sz w:val="26"/>
          <w:szCs w:val="26"/>
          <w:lang w:val="ru-RU"/>
        </w:rPr>
        <w:t xml:space="preserve">Про </w:t>
      </w:r>
      <w:r w:rsidRPr="00841B31">
        <w:rPr>
          <w:b/>
          <w:bCs/>
          <w:i/>
          <w:color w:val="auto"/>
          <w:w w:val="100"/>
          <w:sz w:val="26"/>
          <w:szCs w:val="26"/>
        </w:rPr>
        <w:t>проведення Місячника</w:t>
      </w:r>
    </w:p>
    <w:p w:rsidR="00841B31" w:rsidRPr="00841B31" w:rsidRDefault="00841B31" w:rsidP="00841B31">
      <w:pPr>
        <w:rPr>
          <w:b/>
          <w:i/>
          <w:color w:val="auto"/>
          <w:w w:val="100"/>
          <w:sz w:val="26"/>
          <w:szCs w:val="26"/>
        </w:rPr>
      </w:pPr>
      <w:r w:rsidRPr="00841B31">
        <w:rPr>
          <w:b/>
          <w:i/>
          <w:color w:val="auto"/>
          <w:w w:val="100"/>
          <w:sz w:val="26"/>
          <w:szCs w:val="26"/>
        </w:rPr>
        <w:t>підтримки підприємництва</w:t>
      </w:r>
    </w:p>
    <w:p w:rsidR="00841B31" w:rsidRPr="00841B31" w:rsidRDefault="00841B31" w:rsidP="00841B31">
      <w:pPr>
        <w:jc w:val="both"/>
        <w:rPr>
          <w:color w:val="auto"/>
          <w:w w:val="100"/>
          <w:sz w:val="26"/>
          <w:szCs w:val="26"/>
        </w:rPr>
      </w:pPr>
    </w:p>
    <w:p w:rsidR="00841B31" w:rsidRDefault="00841B31" w:rsidP="00841B31">
      <w:pPr>
        <w:ind w:firstLine="708"/>
        <w:jc w:val="both"/>
        <w:rPr>
          <w:color w:val="auto"/>
          <w:w w:val="100"/>
          <w:sz w:val="26"/>
          <w:szCs w:val="26"/>
        </w:rPr>
      </w:pPr>
      <w:r w:rsidRPr="00841B31">
        <w:rPr>
          <w:color w:val="auto"/>
          <w:w w:val="100"/>
          <w:sz w:val="26"/>
          <w:szCs w:val="26"/>
        </w:rPr>
        <w:t>Відповідно до Указу Президента України від 05</w:t>
      </w:r>
      <w:r>
        <w:rPr>
          <w:color w:val="auto"/>
          <w:w w:val="100"/>
          <w:sz w:val="26"/>
          <w:szCs w:val="26"/>
        </w:rPr>
        <w:t>.10.</w:t>
      </w:r>
      <w:r w:rsidRPr="00841B31">
        <w:rPr>
          <w:color w:val="auto"/>
          <w:w w:val="100"/>
          <w:sz w:val="26"/>
          <w:szCs w:val="26"/>
        </w:rPr>
        <w:t xml:space="preserve">1998 №1110/98 «Про День підприємця», на виконання розпорядження голови облдержадміністрації від </w:t>
      </w:r>
      <w:r>
        <w:rPr>
          <w:color w:val="auto"/>
          <w:w w:val="100"/>
          <w:sz w:val="26"/>
          <w:szCs w:val="26"/>
        </w:rPr>
        <w:t>31.07.2020 № 403</w:t>
      </w:r>
      <w:r w:rsidRPr="00841B31">
        <w:rPr>
          <w:color w:val="auto"/>
          <w:w w:val="100"/>
          <w:sz w:val="26"/>
          <w:szCs w:val="26"/>
        </w:rPr>
        <w:t xml:space="preserve"> «Про проведення Місячника підтримки підприємництва», обласної Програми розвитку малого і середнього підприємництва на 2017-2020 роки, затвердженої рішенням обласної ради від 20</w:t>
      </w:r>
      <w:r>
        <w:rPr>
          <w:color w:val="auto"/>
          <w:w w:val="100"/>
          <w:sz w:val="26"/>
          <w:szCs w:val="26"/>
        </w:rPr>
        <w:t>.12.</w:t>
      </w:r>
      <w:r w:rsidRPr="00841B31">
        <w:rPr>
          <w:color w:val="auto"/>
          <w:w w:val="100"/>
          <w:sz w:val="26"/>
          <w:szCs w:val="26"/>
        </w:rPr>
        <w:t>2016 № 6-7/</w:t>
      </w:r>
      <w:r w:rsidRPr="00841B31">
        <w:rPr>
          <w:color w:val="auto"/>
          <w:w w:val="100"/>
          <w:sz w:val="26"/>
          <w:szCs w:val="26"/>
          <w:lang w:val="en-US"/>
        </w:rPr>
        <w:t>VII</w:t>
      </w:r>
      <w:r w:rsidRPr="00841B31">
        <w:rPr>
          <w:color w:val="auto"/>
          <w:w w:val="100"/>
          <w:sz w:val="26"/>
          <w:szCs w:val="26"/>
        </w:rPr>
        <w:t xml:space="preserve"> (зі змінами та доповненнями), Програми 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 xml:space="preserve">розвитку 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>малого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 xml:space="preserve"> і 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 xml:space="preserve">середнього 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 xml:space="preserve">підприємництва 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>Прилуцького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 xml:space="preserve"> району 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 xml:space="preserve">на </w:t>
      </w:r>
    </w:p>
    <w:p w:rsidR="00841B31" w:rsidRDefault="00841B31" w:rsidP="00841B31">
      <w:pPr>
        <w:jc w:val="both"/>
        <w:rPr>
          <w:color w:val="auto"/>
          <w:w w:val="100"/>
          <w:sz w:val="26"/>
          <w:szCs w:val="26"/>
        </w:rPr>
      </w:pPr>
      <w:r w:rsidRPr="00841B31">
        <w:rPr>
          <w:color w:val="auto"/>
          <w:w w:val="100"/>
          <w:sz w:val="26"/>
          <w:szCs w:val="26"/>
        </w:rPr>
        <w:t xml:space="preserve">2017-2020 роки, затвердженої 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>рішенням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 xml:space="preserve"> Прилуцької 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 xml:space="preserve">районної </w:t>
      </w:r>
      <w:r>
        <w:rPr>
          <w:color w:val="auto"/>
          <w:w w:val="100"/>
          <w:sz w:val="26"/>
          <w:szCs w:val="26"/>
        </w:rPr>
        <w:t xml:space="preserve"> </w:t>
      </w:r>
      <w:r w:rsidRPr="00841B31">
        <w:rPr>
          <w:color w:val="auto"/>
          <w:w w:val="100"/>
          <w:sz w:val="26"/>
          <w:szCs w:val="26"/>
        </w:rPr>
        <w:t>ради  від 23</w:t>
      </w:r>
      <w:r>
        <w:rPr>
          <w:color w:val="auto"/>
          <w:w w:val="100"/>
          <w:sz w:val="26"/>
          <w:szCs w:val="26"/>
        </w:rPr>
        <w:t>.12.</w:t>
      </w:r>
      <w:r w:rsidRPr="00841B31">
        <w:rPr>
          <w:color w:val="auto"/>
          <w:w w:val="100"/>
          <w:sz w:val="26"/>
          <w:szCs w:val="26"/>
        </w:rPr>
        <w:t>2016</w:t>
      </w:r>
      <w:r>
        <w:rPr>
          <w:color w:val="auto"/>
          <w:w w:val="100"/>
          <w:sz w:val="26"/>
          <w:szCs w:val="26"/>
        </w:rPr>
        <w:t xml:space="preserve"> </w:t>
      </w:r>
    </w:p>
    <w:p w:rsidR="00841B31" w:rsidRPr="00841B31" w:rsidRDefault="00841B31" w:rsidP="00841B31">
      <w:pPr>
        <w:jc w:val="both"/>
        <w:rPr>
          <w:color w:val="auto"/>
          <w:w w:val="100"/>
          <w:sz w:val="26"/>
          <w:szCs w:val="26"/>
        </w:rPr>
      </w:pPr>
      <w:r w:rsidRPr="00841B31">
        <w:rPr>
          <w:color w:val="auto"/>
          <w:w w:val="100"/>
          <w:sz w:val="26"/>
          <w:szCs w:val="26"/>
        </w:rPr>
        <w:t>№9-16/</w:t>
      </w:r>
      <w:r w:rsidRPr="00841B31">
        <w:rPr>
          <w:color w:val="auto"/>
          <w:w w:val="100"/>
          <w:sz w:val="26"/>
          <w:szCs w:val="26"/>
          <w:lang w:val="en-US"/>
        </w:rPr>
        <w:t>VII</w:t>
      </w:r>
      <w:r w:rsidRPr="00841B31">
        <w:rPr>
          <w:color w:val="auto"/>
          <w:w w:val="100"/>
          <w:sz w:val="26"/>
          <w:szCs w:val="26"/>
        </w:rPr>
        <w:t xml:space="preserve">  </w:t>
      </w:r>
      <w:r w:rsidRPr="00841B31">
        <w:rPr>
          <w:b/>
          <w:color w:val="auto"/>
          <w:w w:val="100"/>
          <w:sz w:val="26"/>
          <w:szCs w:val="26"/>
        </w:rPr>
        <w:t>з о б о в ' я з у ю</w:t>
      </w:r>
      <w:r w:rsidRPr="00841B31">
        <w:rPr>
          <w:color w:val="auto"/>
          <w:w w:val="100"/>
          <w:sz w:val="26"/>
          <w:szCs w:val="26"/>
        </w:rPr>
        <w:t xml:space="preserve">: </w:t>
      </w:r>
    </w:p>
    <w:p w:rsidR="00841B31" w:rsidRPr="00841B31" w:rsidRDefault="00841B31" w:rsidP="00841B31">
      <w:pPr>
        <w:ind w:firstLine="709"/>
        <w:jc w:val="both"/>
        <w:rPr>
          <w:color w:val="auto"/>
          <w:w w:val="100"/>
          <w:sz w:val="16"/>
          <w:szCs w:val="16"/>
        </w:rPr>
      </w:pPr>
    </w:p>
    <w:p w:rsidR="00841B31" w:rsidRPr="00841B31" w:rsidRDefault="00841B31" w:rsidP="00841B31">
      <w:pPr>
        <w:ind w:firstLine="708"/>
        <w:jc w:val="both"/>
        <w:rPr>
          <w:bCs/>
          <w:iCs/>
          <w:color w:val="auto"/>
          <w:w w:val="100"/>
          <w:sz w:val="26"/>
          <w:szCs w:val="26"/>
        </w:rPr>
      </w:pPr>
      <w:r w:rsidRPr="00841B31">
        <w:rPr>
          <w:bCs/>
          <w:iCs/>
          <w:color w:val="auto"/>
          <w:w w:val="100"/>
          <w:sz w:val="26"/>
          <w:szCs w:val="26"/>
        </w:rPr>
        <w:t xml:space="preserve">1. Затвердити районний план заходів із проведення Місячника підтримки підприємництва з </w:t>
      </w:r>
      <w:r>
        <w:rPr>
          <w:bCs/>
          <w:iCs/>
          <w:color w:val="auto"/>
          <w:w w:val="100"/>
          <w:sz w:val="26"/>
          <w:szCs w:val="26"/>
        </w:rPr>
        <w:t>10</w:t>
      </w:r>
      <w:r w:rsidRPr="00841B31">
        <w:rPr>
          <w:bCs/>
          <w:iCs/>
          <w:color w:val="auto"/>
          <w:w w:val="100"/>
          <w:sz w:val="26"/>
          <w:szCs w:val="26"/>
        </w:rPr>
        <w:t xml:space="preserve"> серпня по </w:t>
      </w:r>
      <w:r>
        <w:rPr>
          <w:bCs/>
          <w:iCs/>
          <w:color w:val="auto"/>
          <w:w w:val="100"/>
          <w:sz w:val="26"/>
          <w:szCs w:val="26"/>
        </w:rPr>
        <w:t>10</w:t>
      </w:r>
      <w:r w:rsidR="0050554D">
        <w:rPr>
          <w:bCs/>
          <w:iCs/>
          <w:color w:val="auto"/>
          <w:w w:val="100"/>
          <w:sz w:val="26"/>
          <w:szCs w:val="26"/>
        </w:rPr>
        <w:t xml:space="preserve"> вересня 2020</w:t>
      </w:r>
      <w:r w:rsidRPr="00841B31">
        <w:rPr>
          <w:bCs/>
          <w:iCs/>
          <w:color w:val="auto"/>
          <w:w w:val="100"/>
          <w:sz w:val="26"/>
          <w:szCs w:val="26"/>
        </w:rPr>
        <w:t xml:space="preserve"> року</w:t>
      </w:r>
      <w:r w:rsidR="0050554D">
        <w:rPr>
          <w:bCs/>
          <w:iCs/>
          <w:color w:val="auto"/>
          <w:w w:val="100"/>
          <w:sz w:val="26"/>
          <w:szCs w:val="26"/>
        </w:rPr>
        <w:t xml:space="preserve"> (далі – Місячник)</w:t>
      </w:r>
      <w:r w:rsidRPr="00841B31">
        <w:rPr>
          <w:bCs/>
          <w:iCs/>
          <w:color w:val="auto"/>
          <w:w w:val="100"/>
          <w:sz w:val="26"/>
          <w:szCs w:val="26"/>
        </w:rPr>
        <w:t>, що додається.</w:t>
      </w:r>
    </w:p>
    <w:p w:rsidR="00841B31" w:rsidRPr="00841B31" w:rsidRDefault="00841B31" w:rsidP="00841B31">
      <w:pPr>
        <w:ind w:firstLine="708"/>
        <w:jc w:val="both"/>
        <w:rPr>
          <w:bCs/>
          <w:iCs/>
          <w:color w:val="auto"/>
          <w:w w:val="100"/>
          <w:sz w:val="16"/>
          <w:szCs w:val="16"/>
        </w:rPr>
      </w:pPr>
    </w:p>
    <w:p w:rsidR="00841B31" w:rsidRPr="00841B31" w:rsidRDefault="0050554D" w:rsidP="00841B31">
      <w:pPr>
        <w:ind w:firstLine="708"/>
        <w:jc w:val="both"/>
        <w:rPr>
          <w:bCs/>
          <w:iCs/>
          <w:color w:val="auto"/>
          <w:w w:val="100"/>
          <w:sz w:val="26"/>
          <w:szCs w:val="26"/>
        </w:rPr>
      </w:pPr>
      <w:r>
        <w:rPr>
          <w:bCs/>
          <w:iCs/>
          <w:color w:val="auto"/>
          <w:w w:val="100"/>
          <w:sz w:val="26"/>
          <w:szCs w:val="26"/>
        </w:rPr>
        <w:t>2</w:t>
      </w:r>
      <w:r w:rsidR="00841B31" w:rsidRPr="00841B31">
        <w:rPr>
          <w:bCs/>
          <w:iCs/>
          <w:color w:val="auto"/>
          <w:w w:val="100"/>
          <w:sz w:val="26"/>
          <w:szCs w:val="26"/>
        </w:rPr>
        <w:t xml:space="preserve">. Відділ </w:t>
      </w:r>
      <w:r w:rsidRPr="0050554D">
        <w:rPr>
          <w:bCs/>
          <w:iCs/>
          <w:color w:val="auto"/>
          <w:w w:val="100"/>
          <w:sz w:val="26"/>
          <w:szCs w:val="26"/>
        </w:rPr>
        <w:t>житлово – комунального господарства, містобудування, архітектури, інфраструктури, енергетики та захисту довкілля райдержадміністрації</w:t>
      </w:r>
      <w:r w:rsidR="00F82922">
        <w:rPr>
          <w:bCs/>
          <w:iCs/>
          <w:color w:val="auto"/>
          <w:w w:val="100"/>
          <w:sz w:val="26"/>
          <w:szCs w:val="26"/>
        </w:rPr>
        <w:t xml:space="preserve"> ор</w:t>
      </w:r>
      <w:r w:rsidR="00841B31" w:rsidRPr="00841B31">
        <w:rPr>
          <w:bCs/>
          <w:iCs/>
          <w:color w:val="auto"/>
          <w:w w:val="100"/>
          <w:sz w:val="26"/>
          <w:szCs w:val="26"/>
        </w:rPr>
        <w:t>ганізувати та провести</w:t>
      </w:r>
      <w:r>
        <w:rPr>
          <w:bCs/>
          <w:iCs/>
          <w:color w:val="auto"/>
          <w:w w:val="100"/>
          <w:sz w:val="26"/>
          <w:szCs w:val="26"/>
        </w:rPr>
        <w:t>, виходячи з епідеміологічної ситуації, відповідну роботу  та поінформувати Департамент розвитку економіки та сільського господарства обл</w:t>
      </w:r>
      <w:r w:rsidR="00F82922">
        <w:rPr>
          <w:bCs/>
          <w:iCs/>
          <w:color w:val="auto"/>
          <w:w w:val="100"/>
          <w:sz w:val="26"/>
          <w:szCs w:val="26"/>
        </w:rPr>
        <w:t>держадміністрації</w:t>
      </w:r>
      <w:r>
        <w:rPr>
          <w:bCs/>
          <w:iCs/>
          <w:color w:val="auto"/>
          <w:w w:val="100"/>
          <w:sz w:val="26"/>
          <w:szCs w:val="26"/>
        </w:rPr>
        <w:t xml:space="preserve"> у визначені планом заходів терміни</w:t>
      </w:r>
      <w:r w:rsidR="00841B31" w:rsidRPr="00841B31">
        <w:rPr>
          <w:bCs/>
          <w:iCs/>
          <w:color w:val="auto"/>
          <w:w w:val="100"/>
          <w:sz w:val="26"/>
          <w:szCs w:val="26"/>
        </w:rPr>
        <w:t>.</w:t>
      </w:r>
    </w:p>
    <w:p w:rsidR="00841B31" w:rsidRPr="00841B31" w:rsidRDefault="00841B31" w:rsidP="00841B31">
      <w:pPr>
        <w:ind w:firstLine="708"/>
        <w:jc w:val="both"/>
        <w:rPr>
          <w:bCs/>
          <w:iCs/>
          <w:color w:val="auto"/>
          <w:w w:val="100"/>
          <w:sz w:val="16"/>
          <w:szCs w:val="16"/>
        </w:rPr>
      </w:pPr>
    </w:p>
    <w:p w:rsidR="00841B31" w:rsidRPr="00841B31" w:rsidRDefault="00F82922" w:rsidP="00841B31">
      <w:pPr>
        <w:ind w:firstLine="708"/>
        <w:jc w:val="both"/>
        <w:rPr>
          <w:bCs/>
          <w:iCs/>
          <w:color w:val="auto"/>
          <w:w w:val="100"/>
          <w:sz w:val="26"/>
          <w:szCs w:val="26"/>
        </w:rPr>
      </w:pPr>
      <w:r>
        <w:rPr>
          <w:bCs/>
          <w:iCs/>
          <w:color w:val="auto"/>
          <w:w w:val="100"/>
          <w:sz w:val="26"/>
          <w:szCs w:val="26"/>
        </w:rPr>
        <w:t>3</w:t>
      </w:r>
      <w:r w:rsidR="00841B31" w:rsidRPr="00841B31">
        <w:rPr>
          <w:bCs/>
          <w:iCs/>
          <w:color w:val="auto"/>
          <w:w w:val="100"/>
          <w:sz w:val="26"/>
          <w:szCs w:val="26"/>
        </w:rPr>
        <w:t>. Відділ</w:t>
      </w:r>
      <w:r>
        <w:rPr>
          <w:bCs/>
          <w:iCs/>
          <w:color w:val="auto"/>
          <w:w w:val="100"/>
          <w:sz w:val="26"/>
          <w:szCs w:val="26"/>
        </w:rPr>
        <w:t xml:space="preserve"> документообігу, контролю, інформаційної діяльності та звернень громадян</w:t>
      </w:r>
      <w:r w:rsidR="00841B31" w:rsidRPr="00841B31">
        <w:rPr>
          <w:color w:val="auto"/>
          <w:w w:val="100"/>
          <w:sz w:val="26"/>
          <w:szCs w:val="26"/>
        </w:rPr>
        <w:t xml:space="preserve"> апарату райдержадміністрації забезпечити висвітлення проведення заходів Місячника</w:t>
      </w:r>
      <w:r w:rsidR="00841B31" w:rsidRPr="00841B31">
        <w:rPr>
          <w:bCs/>
          <w:iCs/>
          <w:color w:val="auto"/>
          <w:w w:val="100"/>
          <w:sz w:val="26"/>
          <w:szCs w:val="26"/>
        </w:rPr>
        <w:t>.</w:t>
      </w:r>
    </w:p>
    <w:p w:rsidR="00841B31" w:rsidRPr="00841B31" w:rsidRDefault="00841B31" w:rsidP="00841B31">
      <w:pPr>
        <w:ind w:firstLine="708"/>
        <w:jc w:val="both"/>
        <w:rPr>
          <w:bCs/>
          <w:iCs/>
          <w:color w:val="auto"/>
          <w:w w:val="100"/>
          <w:sz w:val="16"/>
          <w:szCs w:val="16"/>
        </w:rPr>
      </w:pPr>
    </w:p>
    <w:p w:rsidR="00841B31" w:rsidRPr="00841B31" w:rsidRDefault="00F82922" w:rsidP="00841B31">
      <w:pPr>
        <w:ind w:firstLine="708"/>
        <w:jc w:val="both"/>
        <w:rPr>
          <w:bCs/>
          <w:iCs/>
          <w:color w:val="auto"/>
          <w:w w:val="100"/>
          <w:sz w:val="26"/>
          <w:szCs w:val="26"/>
        </w:rPr>
      </w:pPr>
      <w:r>
        <w:rPr>
          <w:bCs/>
          <w:iCs/>
          <w:color w:val="auto"/>
          <w:w w:val="100"/>
          <w:sz w:val="26"/>
          <w:szCs w:val="26"/>
        </w:rPr>
        <w:t>4</w:t>
      </w:r>
      <w:r w:rsidR="00841B31" w:rsidRPr="00841B31">
        <w:rPr>
          <w:bCs/>
          <w:iCs/>
          <w:color w:val="auto"/>
          <w:w w:val="100"/>
          <w:sz w:val="26"/>
          <w:szCs w:val="26"/>
        </w:rPr>
        <w:t>. Визнати таким, що втратило чинність, розпорядження голови райдержадміністрації</w:t>
      </w:r>
      <w:r>
        <w:rPr>
          <w:bCs/>
          <w:iCs/>
          <w:color w:val="auto"/>
          <w:w w:val="100"/>
          <w:sz w:val="26"/>
          <w:szCs w:val="26"/>
        </w:rPr>
        <w:t xml:space="preserve"> від 22 липня 2019 року № 170</w:t>
      </w:r>
      <w:r w:rsidR="00841B31" w:rsidRPr="00841B31">
        <w:rPr>
          <w:bCs/>
          <w:iCs/>
          <w:color w:val="auto"/>
          <w:w w:val="100"/>
          <w:sz w:val="26"/>
          <w:szCs w:val="26"/>
        </w:rPr>
        <w:t xml:space="preserve"> «Про проведення Місячника підтримки підприємництва».</w:t>
      </w:r>
    </w:p>
    <w:p w:rsidR="00841B31" w:rsidRPr="00841B31" w:rsidRDefault="00841B31" w:rsidP="00841B31">
      <w:pPr>
        <w:ind w:firstLine="708"/>
        <w:jc w:val="both"/>
        <w:rPr>
          <w:bCs/>
          <w:iCs/>
          <w:color w:val="auto"/>
          <w:w w:val="100"/>
          <w:sz w:val="16"/>
          <w:szCs w:val="16"/>
        </w:rPr>
      </w:pPr>
    </w:p>
    <w:p w:rsidR="00841B31" w:rsidRPr="00841B31" w:rsidRDefault="00F82922" w:rsidP="00841B31">
      <w:pPr>
        <w:ind w:firstLine="708"/>
        <w:jc w:val="both"/>
        <w:rPr>
          <w:bCs/>
          <w:iCs/>
          <w:color w:val="auto"/>
          <w:w w:val="100"/>
          <w:sz w:val="26"/>
          <w:szCs w:val="26"/>
        </w:rPr>
      </w:pPr>
      <w:r>
        <w:rPr>
          <w:bCs/>
          <w:iCs/>
          <w:color w:val="auto"/>
          <w:w w:val="100"/>
          <w:sz w:val="26"/>
          <w:szCs w:val="26"/>
        </w:rPr>
        <w:t>5</w:t>
      </w:r>
      <w:r w:rsidR="00841B31" w:rsidRPr="00841B31">
        <w:rPr>
          <w:bCs/>
          <w:iCs/>
          <w:color w:val="auto"/>
          <w:w w:val="100"/>
          <w:sz w:val="26"/>
          <w:szCs w:val="26"/>
        </w:rPr>
        <w:t xml:space="preserve">. Контроль за виконанням розпорядження покласти на </w:t>
      </w:r>
      <w:r>
        <w:rPr>
          <w:bCs/>
          <w:iCs/>
          <w:color w:val="auto"/>
          <w:w w:val="100"/>
          <w:sz w:val="26"/>
          <w:szCs w:val="26"/>
        </w:rPr>
        <w:t xml:space="preserve">першого </w:t>
      </w:r>
      <w:r w:rsidR="00841B31" w:rsidRPr="00841B31">
        <w:rPr>
          <w:bCs/>
          <w:iCs/>
          <w:color w:val="auto"/>
          <w:w w:val="100"/>
          <w:sz w:val="26"/>
          <w:szCs w:val="26"/>
        </w:rPr>
        <w:t>заступника голови райдержадміністрації</w:t>
      </w:r>
      <w:r w:rsidR="00BA0E90">
        <w:rPr>
          <w:bCs/>
          <w:iCs/>
          <w:color w:val="auto"/>
          <w:w w:val="100"/>
          <w:sz w:val="26"/>
          <w:szCs w:val="26"/>
        </w:rPr>
        <w:t>.</w:t>
      </w:r>
      <w:r w:rsidR="00841B31" w:rsidRPr="00841B31">
        <w:rPr>
          <w:bCs/>
          <w:iCs/>
          <w:color w:val="auto"/>
          <w:w w:val="100"/>
          <w:sz w:val="26"/>
          <w:szCs w:val="26"/>
        </w:rPr>
        <w:t xml:space="preserve"> </w:t>
      </w:r>
    </w:p>
    <w:p w:rsidR="00841B31" w:rsidRPr="00841B31" w:rsidRDefault="00841B31" w:rsidP="00841B31">
      <w:pPr>
        <w:jc w:val="both"/>
        <w:rPr>
          <w:bCs/>
          <w:iCs/>
          <w:color w:val="auto"/>
          <w:w w:val="100"/>
          <w:sz w:val="26"/>
          <w:szCs w:val="26"/>
        </w:rPr>
      </w:pPr>
    </w:p>
    <w:p w:rsidR="00841B31" w:rsidRPr="00841B31" w:rsidRDefault="00841B31" w:rsidP="00841B31">
      <w:pPr>
        <w:jc w:val="both"/>
        <w:rPr>
          <w:bCs/>
          <w:iCs/>
          <w:color w:val="auto"/>
          <w:w w:val="100"/>
          <w:sz w:val="26"/>
          <w:szCs w:val="26"/>
        </w:rPr>
      </w:pPr>
    </w:p>
    <w:p w:rsidR="00841B31" w:rsidRPr="00841B31" w:rsidRDefault="00841B31" w:rsidP="00841B31">
      <w:pPr>
        <w:jc w:val="both"/>
        <w:rPr>
          <w:color w:val="auto"/>
          <w:w w:val="100"/>
          <w:sz w:val="26"/>
          <w:szCs w:val="26"/>
        </w:rPr>
      </w:pPr>
      <w:r w:rsidRPr="00841B31">
        <w:rPr>
          <w:bCs/>
          <w:iCs/>
          <w:color w:val="auto"/>
          <w:w w:val="100"/>
          <w:sz w:val="26"/>
          <w:szCs w:val="26"/>
        </w:rPr>
        <w:t>В.</w:t>
      </w:r>
      <w:r w:rsidRPr="00841B31">
        <w:rPr>
          <w:bCs/>
          <w:iCs/>
          <w:color w:val="auto"/>
          <w:w w:val="100"/>
          <w:sz w:val="26"/>
          <w:szCs w:val="26"/>
          <w:lang w:val="ru-RU"/>
        </w:rPr>
        <w:t xml:space="preserve"> </w:t>
      </w:r>
      <w:r w:rsidRPr="00841B31">
        <w:rPr>
          <w:bCs/>
          <w:iCs/>
          <w:color w:val="auto"/>
          <w:w w:val="100"/>
          <w:sz w:val="26"/>
          <w:szCs w:val="26"/>
        </w:rPr>
        <w:t xml:space="preserve">о. голови </w:t>
      </w:r>
      <w:r w:rsidRPr="00841B31">
        <w:rPr>
          <w:bCs/>
          <w:iCs/>
          <w:color w:val="auto"/>
          <w:w w:val="100"/>
          <w:sz w:val="26"/>
          <w:szCs w:val="26"/>
        </w:rPr>
        <w:tab/>
      </w:r>
      <w:r w:rsidRPr="00841B31">
        <w:rPr>
          <w:bCs/>
          <w:iCs/>
          <w:color w:val="auto"/>
          <w:w w:val="100"/>
          <w:sz w:val="26"/>
          <w:szCs w:val="26"/>
        </w:rPr>
        <w:tab/>
      </w:r>
      <w:r w:rsidRPr="00841B31">
        <w:rPr>
          <w:bCs/>
          <w:iCs/>
          <w:color w:val="auto"/>
          <w:w w:val="100"/>
          <w:sz w:val="26"/>
          <w:szCs w:val="26"/>
        </w:rPr>
        <w:tab/>
      </w:r>
      <w:r w:rsidRPr="00841B31">
        <w:rPr>
          <w:bCs/>
          <w:iCs/>
          <w:color w:val="auto"/>
          <w:w w:val="100"/>
          <w:sz w:val="26"/>
          <w:szCs w:val="26"/>
        </w:rPr>
        <w:tab/>
      </w:r>
      <w:r w:rsidRPr="00841B31">
        <w:rPr>
          <w:bCs/>
          <w:iCs/>
          <w:color w:val="auto"/>
          <w:w w:val="100"/>
          <w:sz w:val="26"/>
          <w:szCs w:val="26"/>
        </w:rPr>
        <w:tab/>
      </w:r>
      <w:r w:rsidRPr="00841B31">
        <w:rPr>
          <w:bCs/>
          <w:iCs/>
          <w:color w:val="auto"/>
          <w:w w:val="100"/>
          <w:sz w:val="26"/>
          <w:szCs w:val="26"/>
        </w:rPr>
        <w:tab/>
      </w:r>
      <w:r w:rsidRPr="00841B31">
        <w:rPr>
          <w:bCs/>
          <w:iCs/>
          <w:color w:val="auto"/>
          <w:w w:val="100"/>
          <w:sz w:val="26"/>
          <w:szCs w:val="26"/>
        </w:rPr>
        <w:tab/>
      </w:r>
      <w:r w:rsidRPr="00841B31">
        <w:rPr>
          <w:bCs/>
          <w:iCs/>
          <w:color w:val="auto"/>
          <w:w w:val="100"/>
          <w:sz w:val="26"/>
          <w:szCs w:val="26"/>
        </w:rPr>
        <w:tab/>
      </w:r>
      <w:r w:rsidRPr="00841B31">
        <w:rPr>
          <w:bCs/>
          <w:iCs/>
          <w:color w:val="auto"/>
          <w:w w:val="100"/>
          <w:sz w:val="26"/>
          <w:szCs w:val="26"/>
        </w:rPr>
        <w:tab/>
      </w:r>
      <w:r w:rsidRPr="00841B31">
        <w:rPr>
          <w:color w:val="auto"/>
          <w:w w:val="100"/>
          <w:sz w:val="26"/>
          <w:szCs w:val="26"/>
        </w:rPr>
        <w:t xml:space="preserve"> </w:t>
      </w:r>
      <w:r w:rsidR="00F82922">
        <w:rPr>
          <w:color w:val="auto"/>
          <w:w w:val="100"/>
          <w:sz w:val="26"/>
          <w:szCs w:val="26"/>
        </w:rPr>
        <w:t>Артем КОВАЛЕНКО</w:t>
      </w:r>
    </w:p>
    <w:p w:rsidR="00841B31" w:rsidRPr="00841B31" w:rsidRDefault="00841B31" w:rsidP="00841B31">
      <w:pPr>
        <w:shd w:val="clear" w:color="auto" w:fill="FFFFFF"/>
        <w:ind w:left="5580"/>
        <w:jc w:val="both"/>
        <w:rPr>
          <w:color w:val="auto"/>
          <w:spacing w:val="-4"/>
          <w:w w:val="100"/>
          <w:sz w:val="26"/>
          <w:szCs w:val="26"/>
        </w:rPr>
        <w:sectPr w:rsidR="00841B31" w:rsidRPr="00841B31" w:rsidSect="00204A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1B31" w:rsidRPr="009D3D5C" w:rsidRDefault="009D3D5C" w:rsidP="007B56B4">
      <w:pPr>
        <w:shd w:val="clear" w:color="auto" w:fill="FFFFFF"/>
        <w:ind w:left="7655" w:hanging="1559"/>
        <w:jc w:val="both"/>
        <w:rPr>
          <w:color w:val="auto"/>
          <w:spacing w:val="-4"/>
          <w:w w:val="100"/>
          <w:sz w:val="26"/>
          <w:szCs w:val="26"/>
        </w:rPr>
      </w:pPr>
      <w:r>
        <w:rPr>
          <w:color w:val="auto"/>
          <w:spacing w:val="-4"/>
          <w:w w:val="100"/>
          <w:sz w:val="26"/>
          <w:szCs w:val="26"/>
        </w:rPr>
        <w:lastRenderedPageBreak/>
        <w:t xml:space="preserve">                </w:t>
      </w:r>
      <w:r w:rsidR="00841B31" w:rsidRPr="009D3D5C">
        <w:rPr>
          <w:color w:val="auto"/>
          <w:spacing w:val="-4"/>
          <w:w w:val="100"/>
          <w:sz w:val="26"/>
          <w:szCs w:val="26"/>
        </w:rPr>
        <w:t>ЗАТВЕРДЖЕНО</w:t>
      </w:r>
    </w:p>
    <w:p w:rsidR="00841B31" w:rsidRPr="009D3D5C" w:rsidRDefault="009D3D5C" w:rsidP="007B56B4">
      <w:pPr>
        <w:shd w:val="clear" w:color="auto" w:fill="FFFFFF"/>
        <w:ind w:left="9360" w:hanging="3264"/>
        <w:jc w:val="both"/>
        <w:rPr>
          <w:color w:val="auto"/>
          <w:spacing w:val="-4"/>
          <w:w w:val="100"/>
          <w:sz w:val="26"/>
          <w:szCs w:val="26"/>
        </w:rPr>
      </w:pPr>
      <w:r>
        <w:rPr>
          <w:color w:val="auto"/>
          <w:spacing w:val="-4"/>
          <w:w w:val="100"/>
          <w:sz w:val="26"/>
          <w:szCs w:val="26"/>
        </w:rPr>
        <w:t xml:space="preserve">                </w:t>
      </w:r>
      <w:r w:rsidR="00841B31" w:rsidRPr="009D3D5C">
        <w:rPr>
          <w:color w:val="auto"/>
          <w:spacing w:val="-4"/>
          <w:w w:val="100"/>
          <w:sz w:val="26"/>
          <w:szCs w:val="26"/>
        </w:rPr>
        <w:t xml:space="preserve">розпорядження голови </w:t>
      </w:r>
    </w:p>
    <w:p w:rsidR="00841B31" w:rsidRPr="009D3D5C" w:rsidRDefault="009D3D5C" w:rsidP="007B56B4">
      <w:pPr>
        <w:shd w:val="clear" w:color="auto" w:fill="FFFFFF"/>
        <w:ind w:left="9360" w:hanging="3264"/>
        <w:jc w:val="both"/>
        <w:rPr>
          <w:color w:val="auto"/>
          <w:spacing w:val="-4"/>
          <w:w w:val="100"/>
          <w:sz w:val="26"/>
          <w:szCs w:val="26"/>
        </w:rPr>
      </w:pPr>
      <w:r>
        <w:rPr>
          <w:color w:val="auto"/>
          <w:spacing w:val="-4"/>
          <w:w w:val="100"/>
          <w:sz w:val="26"/>
          <w:szCs w:val="26"/>
        </w:rPr>
        <w:t xml:space="preserve">                </w:t>
      </w:r>
      <w:r w:rsidR="00841B31" w:rsidRPr="009D3D5C">
        <w:rPr>
          <w:color w:val="auto"/>
          <w:spacing w:val="-4"/>
          <w:w w:val="100"/>
          <w:sz w:val="26"/>
          <w:szCs w:val="26"/>
        </w:rPr>
        <w:t>райдержадміністрації</w:t>
      </w:r>
    </w:p>
    <w:p w:rsidR="00841B31" w:rsidRPr="009D3D5C" w:rsidRDefault="009D3D5C" w:rsidP="007B56B4">
      <w:pPr>
        <w:shd w:val="clear" w:color="auto" w:fill="FFFFFF"/>
        <w:ind w:left="9360" w:hanging="3264"/>
        <w:jc w:val="both"/>
        <w:rPr>
          <w:color w:val="auto"/>
          <w:spacing w:val="-4"/>
          <w:w w:val="100"/>
          <w:sz w:val="26"/>
          <w:szCs w:val="26"/>
        </w:rPr>
      </w:pPr>
      <w:r>
        <w:rPr>
          <w:color w:val="auto"/>
          <w:spacing w:val="-4"/>
          <w:w w:val="100"/>
          <w:sz w:val="26"/>
          <w:szCs w:val="26"/>
        </w:rPr>
        <w:t xml:space="preserve">                </w:t>
      </w:r>
      <w:r w:rsidR="00204A22">
        <w:rPr>
          <w:color w:val="auto"/>
          <w:spacing w:val="-4"/>
          <w:w w:val="100"/>
          <w:sz w:val="26"/>
          <w:szCs w:val="26"/>
          <w:u w:val="single"/>
        </w:rPr>
        <w:t xml:space="preserve">06 серпня </w:t>
      </w:r>
      <w:r w:rsidR="00841B31" w:rsidRPr="009D3D5C">
        <w:rPr>
          <w:color w:val="auto"/>
          <w:spacing w:val="-4"/>
          <w:w w:val="100"/>
          <w:sz w:val="26"/>
          <w:szCs w:val="26"/>
          <w:u w:val="single"/>
        </w:rPr>
        <w:t xml:space="preserve"> </w:t>
      </w:r>
      <w:r w:rsidR="00F82922" w:rsidRPr="009D3D5C">
        <w:rPr>
          <w:color w:val="auto"/>
          <w:spacing w:val="-4"/>
          <w:w w:val="100"/>
          <w:sz w:val="26"/>
          <w:szCs w:val="26"/>
        </w:rPr>
        <w:t>2020</w:t>
      </w:r>
      <w:r w:rsidR="00841B31" w:rsidRPr="009D3D5C">
        <w:rPr>
          <w:color w:val="auto"/>
          <w:spacing w:val="-4"/>
          <w:w w:val="100"/>
          <w:sz w:val="26"/>
          <w:szCs w:val="26"/>
        </w:rPr>
        <w:t xml:space="preserve"> року №</w:t>
      </w:r>
      <w:r w:rsidR="00841B31" w:rsidRPr="009D3D5C">
        <w:rPr>
          <w:color w:val="auto"/>
          <w:spacing w:val="-4"/>
          <w:w w:val="100"/>
          <w:sz w:val="26"/>
          <w:szCs w:val="26"/>
        </w:rPr>
        <w:softHyphen/>
      </w:r>
      <w:r w:rsidR="00841B31" w:rsidRPr="009D3D5C">
        <w:rPr>
          <w:color w:val="auto"/>
          <w:spacing w:val="-4"/>
          <w:w w:val="100"/>
          <w:sz w:val="26"/>
          <w:szCs w:val="26"/>
        </w:rPr>
        <w:softHyphen/>
      </w:r>
      <w:r w:rsidR="00841B31" w:rsidRPr="009D3D5C">
        <w:rPr>
          <w:color w:val="auto"/>
          <w:spacing w:val="-4"/>
          <w:w w:val="100"/>
          <w:sz w:val="26"/>
          <w:szCs w:val="26"/>
        </w:rPr>
        <w:softHyphen/>
      </w:r>
      <w:r w:rsidR="00841B31" w:rsidRPr="009D3D5C">
        <w:rPr>
          <w:color w:val="auto"/>
          <w:spacing w:val="-4"/>
          <w:w w:val="100"/>
          <w:sz w:val="26"/>
          <w:szCs w:val="26"/>
        </w:rPr>
        <w:softHyphen/>
      </w:r>
      <w:r w:rsidR="00841B31" w:rsidRPr="009D3D5C">
        <w:rPr>
          <w:color w:val="auto"/>
          <w:spacing w:val="-4"/>
          <w:w w:val="100"/>
          <w:sz w:val="26"/>
          <w:szCs w:val="26"/>
        </w:rPr>
        <w:softHyphen/>
      </w:r>
      <w:r w:rsidR="00204A22">
        <w:rPr>
          <w:color w:val="auto"/>
          <w:spacing w:val="-4"/>
          <w:w w:val="100"/>
          <w:sz w:val="26"/>
          <w:szCs w:val="26"/>
          <w:u w:val="single"/>
        </w:rPr>
        <w:t>204</w:t>
      </w:r>
    </w:p>
    <w:p w:rsidR="00841B31" w:rsidRPr="009D3D5C" w:rsidRDefault="00841B31" w:rsidP="007B56B4">
      <w:pPr>
        <w:jc w:val="center"/>
        <w:rPr>
          <w:b/>
          <w:color w:val="auto"/>
          <w:w w:val="100"/>
          <w:sz w:val="26"/>
          <w:szCs w:val="26"/>
        </w:rPr>
      </w:pPr>
    </w:p>
    <w:p w:rsidR="00F82922" w:rsidRPr="009D3D5C" w:rsidRDefault="00841B31" w:rsidP="007B56B4">
      <w:pPr>
        <w:jc w:val="center"/>
        <w:rPr>
          <w:b/>
          <w:color w:val="auto"/>
          <w:w w:val="100"/>
          <w:sz w:val="26"/>
          <w:szCs w:val="26"/>
        </w:rPr>
      </w:pPr>
      <w:r w:rsidRPr="009D3D5C">
        <w:rPr>
          <w:b/>
          <w:color w:val="auto"/>
          <w:w w:val="100"/>
          <w:sz w:val="26"/>
          <w:szCs w:val="26"/>
        </w:rPr>
        <w:t>Районний план заходів</w:t>
      </w:r>
      <w:r w:rsidR="00F82922" w:rsidRPr="009D3D5C">
        <w:rPr>
          <w:b/>
          <w:color w:val="auto"/>
          <w:w w:val="100"/>
          <w:sz w:val="26"/>
          <w:szCs w:val="26"/>
        </w:rPr>
        <w:t xml:space="preserve"> </w:t>
      </w:r>
      <w:r w:rsidRPr="009D3D5C">
        <w:rPr>
          <w:b/>
          <w:color w:val="auto"/>
          <w:w w:val="100"/>
          <w:sz w:val="26"/>
          <w:szCs w:val="26"/>
        </w:rPr>
        <w:t xml:space="preserve">із проведення </w:t>
      </w:r>
    </w:p>
    <w:p w:rsidR="00841B31" w:rsidRPr="009D3D5C" w:rsidRDefault="00841B31" w:rsidP="007B56B4">
      <w:pPr>
        <w:jc w:val="center"/>
        <w:rPr>
          <w:b/>
          <w:color w:val="auto"/>
          <w:w w:val="100"/>
          <w:sz w:val="26"/>
          <w:szCs w:val="26"/>
        </w:rPr>
      </w:pPr>
      <w:r w:rsidRPr="009D3D5C">
        <w:rPr>
          <w:b/>
          <w:color w:val="auto"/>
          <w:w w:val="100"/>
          <w:sz w:val="26"/>
          <w:szCs w:val="26"/>
        </w:rPr>
        <w:t xml:space="preserve">Місячника підтримки підприємництва </w:t>
      </w:r>
    </w:p>
    <w:p w:rsidR="00841B31" w:rsidRPr="009D3D5C" w:rsidRDefault="00841B31" w:rsidP="007B56B4">
      <w:pPr>
        <w:jc w:val="center"/>
        <w:rPr>
          <w:b/>
          <w:color w:val="auto"/>
          <w:w w:val="100"/>
          <w:sz w:val="26"/>
          <w:szCs w:val="26"/>
        </w:rPr>
      </w:pPr>
      <w:r w:rsidRPr="009D3D5C">
        <w:rPr>
          <w:b/>
          <w:color w:val="auto"/>
          <w:w w:val="100"/>
          <w:sz w:val="26"/>
          <w:szCs w:val="26"/>
        </w:rPr>
        <w:t xml:space="preserve">з </w:t>
      </w:r>
      <w:r w:rsidR="00F82922" w:rsidRPr="009D3D5C">
        <w:rPr>
          <w:b/>
          <w:color w:val="auto"/>
          <w:w w:val="100"/>
          <w:sz w:val="26"/>
          <w:szCs w:val="26"/>
        </w:rPr>
        <w:t>10</w:t>
      </w:r>
      <w:r w:rsidRPr="009D3D5C">
        <w:rPr>
          <w:b/>
          <w:color w:val="auto"/>
          <w:w w:val="100"/>
          <w:sz w:val="26"/>
          <w:szCs w:val="26"/>
        </w:rPr>
        <w:t xml:space="preserve"> серпня по </w:t>
      </w:r>
      <w:r w:rsidR="00F82922" w:rsidRPr="009D3D5C">
        <w:rPr>
          <w:b/>
          <w:color w:val="auto"/>
          <w:w w:val="100"/>
          <w:sz w:val="26"/>
          <w:szCs w:val="26"/>
        </w:rPr>
        <w:t>10</w:t>
      </w:r>
      <w:r w:rsidRPr="009D3D5C">
        <w:rPr>
          <w:b/>
          <w:color w:val="auto"/>
          <w:w w:val="100"/>
          <w:sz w:val="26"/>
          <w:szCs w:val="26"/>
        </w:rPr>
        <w:t xml:space="preserve"> </w:t>
      </w:r>
      <w:r w:rsidR="00F82922" w:rsidRPr="009D3D5C">
        <w:rPr>
          <w:b/>
          <w:color w:val="auto"/>
          <w:w w:val="100"/>
          <w:sz w:val="26"/>
          <w:szCs w:val="26"/>
        </w:rPr>
        <w:t>вересня 2020</w:t>
      </w:r>
      <w:r w:rsidRPr="009D3D5C">
        <w:rPr>
          <w:b/>
          <w:color w:val="auto"/>
          <w:w w:val="100"/>
          <w:sz w:val="26"/>
          <w:szCs w:val="26"/>
        </w:rPr>
        <w:t xml:space="preserve"> року </w:t>
      </w:r>
    </w:p>
    <w:tbl>
      <w:tblPr>
        <w:tblW w:w="10207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4177"/>
        <w:gridCol w:w="1276"/>
        <w:gridCol w:w="4253"/>
      </w:tblGrid>
      <w:tr w:rsidR="00841B31" w:rsidRPr="009D3D5C" w:rsidTr="009D3D5C">
        <w:trPr>
          <w:trHeight w:val="134"/>
        </w:trPr>
        <w:tc>
          <w:tcPr>
            <w:tcW w:w="501" w:type="dxa"/>
            <w:vAlign w:val="center"/>
          </w:tcPr>
          <w:p w:rsidR="00841B31" w:rsidRPr="009D3D5C" w:rsidRDefault="00841B31" w:rsidP="007B56B4">
            <w:pPr>
              <w:jc w:val="center"/>
              <w:rPr>
                <w:b/>
                <w:color w:val="auto"/>
                <w:w w:val="100"/>
                <w:sz w:val="26"/>
                <w:szCs w:val="26"/>
              </w:rPr>
            </w:pPr>
            <w:r w:rsidRPr="009D3D5C">
              <w:rPr>
                <w:b/>
                <w:color w:val="auto"/>
                <w:w w:val="100"/>
                <w:sz w:val="26"/>
                <w:szCs w:val="26"/>
              </w:rPr>
              <w:t>№</w:t>
            </w:r>
          </w:p>
        </w:tc>
        <w:tc>
          <w:tcPr>
            <w:tcW w:w="4177" w:type="dxa"/>
            <w:vAlign w:val="center"/>
          </w:tcPr>
          <w:p w:rsidR="00841B31" w:rsidRPr="009D3D5C" w:rsidRDefault="00841B31" w:rsidP="007B56B4">
            <w:pPr>
              <w:jc w:val="center"/>
              <w:outlineLvl w:val="4"/>
              <w:rPr>
                <w:b/>
                <w:bCs/>
                <w:iCs/>
                <w:color w:val="auto"/>
                <w:w w:val="100"/>
                <w:sz w:val="26"/>
                <w:szCs w:val="26"/>
              </w:rPr>
            </w:pPr>
            <w:r w:rsidRPr="009D3D5C">
              <w:rPr>
                <w:b/>
                <w:bCs/>
                <w:iCs/>
                <w:color w:val="auto"/>
                <w:w w:val="100"/>
                <w:sz w:val="26"/>
                <w:szCs w:val="26"/>
              </w:rPr>
              <w:t>Зміст заходів</w:t>
            </w:r>
          </w:p>
        </w:tc>
        <w:tc>
          <w:tcPr>
            <w:tcW w:w="1276" w:type="dxa"/>
            <w:vAlign w:val="center"/>
          </w:tcPr>
          <w:p w:rsidR="00841B31" w:rsidRPr="009D3D5C" w:rsidRDefault="00841B31" w:rsidP="007B56B4">
            <w:pPr>
              <w:jc w:val="center"/>
              <w:outlineLvl w:val="4"/>
              <w:rPr>
                <w:b/>
                <w:bCs/>
                <w:iCs/>
                <w:color w:val="auto"/>
                <w:w w:val="100"/>
                <w:sz w:val="26"/>
                <w:szCs w:val="26"/>
              </w:rPr>
            </w:pPr>
            <w:r w:rsidRPr="009D3D5C">
              <w:rPr>
                <w:b/>
                <w:bCs/>
                <w:iCs/>
                <w:color w:val="auto"/>
                <w:w w:val="100"/>
                <w:sz w:val="26"/>
                <w:szCs w:val="26"/>
              </w:rPr>
              <w:t>Термін</w:t>
            </w:r>
          </w:p>
          <w:p w:rsidR="00841B31" w:rsidRPr="009D3D5C" w:rsidRDefault="00841B31" w:rsidP="007B56B4">
            <w:pPr>
              <w:jc w:val="center"/>
              <w:outlineLvl w:val="4"/>
              <w:rPr>
                <w:b/>
                <w:bCs/>
                <w:iCs/>
                <w:color w:val="auto"/>
                <w:w w:val="100"/>
                <w:sz w:val="26"/>
                <w:szCs w:val="26"/>
              </w:rPr>
            </w:pPr>
            <w:r w:rsidRPr="009D3D5C">
              <w:rPr>
                <w:b/>
                <w:bCs/>
                <w:iCs/>
                <w:color w:val="auto"/>
                <w:w w:val="100"/>
                <w:sz w:val="26"/>
                <w:szCs w:val="26"/>
              </w:rPr>
              <w:t>виконання</w:t>
            </w:r>
          </w:p>
        </w:tc>
        <w:tc>
          <w:tcPr>
            <w:tcW w:w="4253" w:type="dxa"/>
            <w:vAlign w:val="center"/>
          </w:tcPr>
          <w:p w:rsidR="00841B31" w:rsidRPr="009D3D5C" w:rsidRDefault="00841B31" w:rsidP="007B56B4">
            <w:pPr>
              <w:jc w:val="center"/>
              <w:rPr>
                <w:b/>
                <w:color w:val="auto"/>
                <w:w w:val="100"/>
                <w:sz w:val="26"/>
                <w:szCs w:val="26"/>
              </w:rPr>
            </w:pPr>
            <w:r w:rsidRPr="009D3D5C">
              <w:rPr>
                <w:b/>
                <w:color w:val="auto"/>
                <w:w w:val="100"/>
                <w:sz w:val="26"/>
                <w:szCs w:val="26"/>
              </w:rPr>
              <w:t>Відповідальні</w:t>
            </w:r>
          </w:p>
        </w:tc>
      </w:tr>
      <w:tr w:rsidR="00841B31" w:rsidRPr="009D3D5C" w:rsidTr="009D3D5C">
        <w:trPr>
          <w:trHeight w:val="134"/>
        </w:trPr>
        <w:tc>
          <w:tcPr>
            <w:tcW w:w="501" w:type="dxa"/>
          </w:tcPr>
          <w:p w:rsidR="00841B31" w:rsidRPr="009D3D5C" w:rsidRDefault="00841B31" w:rsidP="007B56B4">
            <w:pPr>
              <w:jc w:val="center"/>
              <w:rPr>
                <w:b/>
                <w:color w:val="auto"/>
                <w:w w:val="100"/>
                <w:sz w:val="26"/>
                <w:szCs w:val="26"/>
              </w:rPr>
            </w:pPr>
            <w:r w:rsidRPr="009D3D5C">
              <w:rPr>
                <w:b/>
                <w:color w:val="auto"/>
                <w:w w:val="100"/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841B31" w:rsidRPr="009D3D5C" w:rsidRDefault="00841B31" w:rsidP="007B56B4">
            <w:pPr>
              <w:jc w:val="center"/>
              <w:rPr>
                <w:b/>
                <w:color w:val="auto"/>
                <w:w w:val="100"/>
                <w:sz w:val="26"/>
                <w:szCs w:val="26"/>
              </w:rPr>
            </w:pPr>
            <w:r w:rsidRPr="009D3D5C">
              <w:rPr>
                <w:b/>
                <w:color w:val="auto"/>
                <w:w w:val="1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41B31" w:rsidRPr="009D3D5C" w:rsidRDefault="00841B31" w:rsidP="007B56B4">
            <w:pPr>
              <w:jc w:val="center"/>
              <w:rPr>
                <w:b/>
                <w:color w:val="auto"/>
                <w:w w:val="100"/>
                <w:sz w:val="26"/>
                <w:szCs w:val="26"/>
              </w:rPr>
            </w:pPr>
            <w:r w:rsidRPr="009D3D5C">
              <w:rPr>
                <w:b/>
                <w:color w:val="auto"/>
                <w:w w:val="100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841B31" w:rsidRPr="009D3D5C" w:rsidRDefault="00841B31" w:rsidP="007B56B4">
            <w:pPr>
              <w:jc w:val="center"/>
              <w:rPr>
                <w:b/>
                <w:color w:val="auto"/>
                <w:w w:val="100"/>
                <w:sz w:val="26"/>
                <w:szCs w:val="26"/>
              </w:rPr>
            </w:pPr>
            <w:r w:rsidRPr="009D3D5C">
              <w:rPr>
                <w:b/>
                <w:color w:val="auto"/>
                <w:w w:val="100"/>
                <w:sz w:val="26"/>
                <w:szCs w:val="26"/>
              </w:rPr>
              <w:t>4</w:t>
            </w:r>
          </w:p>
        </w:tc>
      </w:tr>
      <w:tr w:rsidR="00841B31" w:rsidRPr="009D3D5C" w:rsidTr="009D3D5C">
        <w:trPr>
          <w:trHeight w:val="851"/>
        </w:trPr>
        <w:tc>
          <w:tcPr>
            <w:tcW w:w="501" w:type="dxa"/>
          </w:tcPr>
          <w:p w:rsidR="00841B31" w:rsidRPr="009D3D5C" w:rsidRDefault="00841B31" w:rsidP="007B56B4">
            <w:pPr>
              <w:jc w:val="center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>1</w:t>
            </w:r>
            <w:r w:rsidR="00F82922" w:rsidRPr="009D3D5C">
              <w:rPr>
                <w:color w:val="auto"/>
                <w:w w:val="100"/>
                <w:sz w:val="26"/>
                <w:szCs w:val="26"/>
              </w:rPr>
              <w:t>.</w:t>
            </w:r>
          </w:p>
        </w:tc>
        <w:tc>
          <w:tcPr>
            <w:tcW w:w="4177" w:type="dxa"/>
          </w:tcPr>
          <w:p w:rsidR="00841B31" w:rsidRPr="009D3D5C" w:rsidRDefault="00841B31" w:rsidP="007B56B4">
            <w:pPr>
              <w:ind w:left="-51"/>
              <w:jc w:val="both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 xml:space="preserve">Надання відділу </w:t>
            </w:r>
            <w:r w:rsidR="00F82922" w:rsidRPr="009D3D5C">
              <w:rPr>
                <w:color w:val="auto"/>
                <w:w w:val="100"/>
                <w:sz w:val="26"/>
                <w:szCs w:val="26"/>
              </w:rPr>
              <w:t xml:space="preserve">житлово – комунального господарства, містобудування, архітектури, інфраструктури, енергетики та захисту довкілля райдержадміністрації </w:t>
            </w:r>
            <w:r w:rsidRPr="009D3D5C">
              <w:rPr>
                <w:color w:val="auto"/>
                <w:w w:val="100"/>
                <w:sz w:val="26"/>
                <w:szCs w:val="26"/>
              </w:rPr>
              <w:t>пропозицій щодо в</w:t>
            </w:r>
            <w:r w:rsidR="000A479A" w:rsidRPr="009D3D5C">
              <w:rPr>
                <w:color w:val="auto"/>
                <w:w w:val="100"/>
                <w:sz w:val="26"/>
                <w:szCs w:val="26"/>
              </w:rPr>
              <w:t>ідзначення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кращих суб’єктів підприємництва для нагородження до «Дня підприємця» відзнаками районної державної адміністрації (</w:t>
            </w:r>
            <w:r w:rsidR="00F82922" w:rsidRPr="009D3D5C">
              <w:rPr>
                <w:color w:val="auto"/>
                <w:w w:val="100"/>
                <w:sz w:val="26"/>
                <w:szCs w:val="26"/>
              </w:rPr>
              <w:t xml:space="preserve">з 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описом господарської діяльності </w:t>
            </w:r>
            <w:r w:rsidR="00F82922" w:rsidRPr="009D3D5C">
              <w:rPr>
                <w:color w:val="auto"/>
                <w:w w:val="100"/>
                <w:sz w:val="26"/>
                <w:szCs w:val="26"/>
              </w:rPr>
              <w:t>підприємців та</w:t>
            </w:r>
            <w:r w:rsidR="00D945C8">
              <w:rPr>
                <w:color w:val="auto"/>
                <w:w w:val="100"/>
                <w:sz w:val="26"/>
                <w:szCs w:val="26"/>
              </w:rPr>
              <w:t xml:space="preserve"> соціально-економічного внеску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в розвиток територій).</w:t>
            </w:r>
          </w:p>
        </w:tc>
        <w:tc>
          <w:tcPr>
            <w:tcW w:w="1276" w:type="dxa"/>
          </w:tcPr>
          <w:p w:rsidR="003E3161" w:rsidRPr="009D3D5C" w:rsidRDefault="003E3161" w:rsidP="007B56B4">
            <w:pPr>
              <w:numPr>
                <w:ilvl w:val="12"/>
                <w:numId w:val="0"/>
              </w:numPr>
              <w:ind w:left="-46" w:firstLine="46"/>
              <w:jc w:val="center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 xml:space="preserve">До 20 </w:t>
            </w:r>
          </w:p>
          <w:p w:rsidR="00841B31" w:rsidRPr="009D3D5C" w:rsidRDefault="00841B31" w:rsidP="007B56B4">
            <w:pPr>
              <w:numPr>
                <w:ilvl w:val="12"/>
                <w:numId w:val="0"/>
              </w:numPr>
              <w:ind w:left="-46" w:firstLine="46"/>
              <w:jc w:val="center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>серпня</w:t>
            </w:r>
          </w:p>
        </w:tc>
        <w:tc>
          <w:tcPr>
            <w:tcW w:w="4253" w:type="dxa"/>
          </w:tcPr>
          <w:p w:rsidR="00841B31" w:rsidRPr="009D3D5C" w:rsidRDefault="00841B31" w:rsidP="007B56B4">
            <w:pPr>
              <w:numPr>
                <w:ilvl w:val="12"/>
                <w:numId w:val="0"/>
              </w:numPr>
              <w:jc w:val="both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 xml:space="preserve">Структурні підрозділи райдержадміністрації: відділ </w:t>
            </w:r>
            <w:r w:rsidR="000A479A" w:rsidRPr="009D3D5C">
              <w:rPr>
                <w:color w:val="auto"/>
                <w:w w:val="100"/>
                <w:sz w:val="26"/>
                <w:szCs w:val="26"/>
              </w:rPr>
              <w:t>житлово – комунального господарства, містобудування, архітектури, інфраструктури, енергетики та захи</w:t>
            </w:r>
            <w:r w:rsidR="003E3161" w:rsidRPr="009D3D5C">
              <w:rPr>
                <w:color w:val="auto"/>
                <w:w w:val="100"/>
                <w:sz w:val="26"/>
                <w:szCs w:val="26"/>
              </w:rPr>
              <w:t>сту довкілля</w:t>
            </w:r>
            <w:r w:rsidRPr="009D3D5C">
              <w:rPr>
                <w:color w:val="auto"/>
                <w:w w:val="100"/>
                <w:sz w:val="26"/>
                <w:szCs w:val="26"/>
              </w:rPr>
              <w:t>, управління соціального захисту населення,</w:t>
            </w:r>
            <w:r w:rsidR="000A479A" w:rsidRPr="009D3D5C">
              <w:rPr>
                <w:color w:val="auto"/>
                <w:w w:val="100"/>
                <w:sz w:val="26"/>
                <w:szCs w:val="26"/>
              </w:rPr>
              <w:t xml:space="preserve"> відділ освіти,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сектор культури, туризму і релігій, служба у справах дітей,  виконавчі комітети селищної та сільських рад</w:t>
            </w:r>
            <w:r w:rsidR="000A479A" w:rsidRPr="009D3D5C">
              <w:rPr>
                <w:color w:val="auto"/>
                <w:w w:val="100"/>
                <w:sz w:val="26"/>
                <w:szCs w:val="26"/>
              </w:rPr>
              <w:t xml:space="preserve"> </w:t>
            </w:r>
          </w:p>
        </w:tc>
      </w:tr>
      <w:tr w:rsidR="00841B31" w:rsidRPr="009D3D5C" w:rsidTr="009D3D5C">
        <w:trPr>
          <w:trHeight w:val="841"/>
        </w:trPr>
        <w:tc>
          <w:tcPr>
            <w:tcW w:w="501" w:type="dxa"/>
          </w:tcPr>
          <w:p w:rsidR="00841B31" w:rsidRPr="009D3D5C" w:rsidRDefault="009D3D5C" w:rsidP="007B56B4">
            <w:pPr>
              <w:numPr>
                <w:ilvl w:val="12"/>
                <w:numId w:val="0"/>
              </w:numPr>
              <w:jc w:val="center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  <w:lang w:val="en-US"/>
              </w:rPr>
              <w:t>2</w:t>
            </w:r>
            <w:r w:rsidRPr="009D3D5C">
              <w:rPr>
                <w:color w:val="auto"/>
                <w:w w:val="100"/>
                <w:sz w:val="26"/>
                <w:szCs w:val="26"/>
              </w:rPr>
              <w:t>.</w:t>
            </w:r>
          </w:p>
        </w:tc>
        <w:tc>
          <w:tcPr>
            <w:tcW w:w="4177" w:type="dxa"/>
          </w:tcPr>
          <w:p w:rsidR="00841B31" w:rsidRPr="009D3D5C" w:rsidRDefault="003E3161" w:rsidP="007B56B4">
            <w:pPr>
              <w:jc w:val="both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>Організація та п</w:t>
            </w:r>
            <w:r w:rsidR="00841B31" w:rsidRPr="009D3D5C">
              <w:rPr>
                <w:color w:val="auto"/>
                <w:w w:val="100"/>
                <w:sz w:val="26"/>
                <w:szCs w:val="26"/>
              </w:rPr>
              <w:t>роведення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з урахуванням епідеміологічної ситуації </w:t>
            </w:r>
            <w:r w:rsidR="00841B31" w:rsidRPr="009D3D5C">
              <w:rPr>
                <w:color w:val="auto"/>
                <w:w w:val="100"/>
                <w:sz w:val="26"/>
                <w:szCs w:val="26"/>
              </w:rPr>
              <w:t xml:space="preserve"> спільно з Прилуцькою районною радою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заходів святкування Дня п</w:t>
            </w:r>
            <w:r w:rsidR="00841B31" w:rsidRPr="009D3D5C">
              <w:rPr>
                <w:color w:val="auto"/>
                <w:w w:val="100"/>
                <w:sz w:val="26"/>
                <w:szCs w:val="26"/>
              </w:rPr>
              <w:t>ідприємця (нагородження кращих суб’єктів підприємництва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району</w:t>
            </w:r>
            <w:r w:rsidR="00841B31" w:rsidRPr="009D3D5C">
              <w:rPr>
                <w:color w:val="auto"/>
                <w:w w:val="100"/>
                <w:sz w:val="26"/>
                <w:szCs w:val="26"/>
              </w:rPr>
              <w:t>).</w:t>
            </w:r>
          </w:p>
          <w:p w:rsidR="00841B31" w:rsidRPr="009D3D5C" w:rsidRDefault="00841B31" w:rsidP="007B56B4">
            <w:pPr>
              <w:jc w:val="both"/>
              <w:rPr>
                <w:color w:val="auto"/>
                <w:w w:val="1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841B31" w:rsidRPr="009D3D5C" w:rsidRDefault="003E3161" w:rsidP="007B56B4">
            <w:pPr>
              <w:numPr>
                <w:ilvl w:val="12"/>
                <w:numId w:val="0"/>
              </w:numPr>
              <w:ind w:left="-108" w:firstLine="108"/>
              <w:jc w:val="center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>4</w:t>
            </w:r>
            <w:r w:rsidR="00841B31" w:rsidRPr="009D3D5C">
              <w:rPr>
                <w:color w:val="FF0000"/>
                <w:w w:val="100"/>
                <w:sz w:val="26"/>
                <w:szCs w:val="26"/>
              </w:rPr>
              <w:t xml:space="preserve"> </w:t>
            </w:r>
            <w:r w:rsidR="00841B31" w:rsidRPr="009D3D5C">
              <w:rPr>
                <w:color w:val="auto"/>
                <w:w w:val="100"/>
                <w:sz w:val="26"/>
                <w:szCs w:val="26"/>
              </w:rPr>
              <w:t>вересня</w:t>
            </w:r>
          </w:p>
        </w:tc>
        <w:tc>
          <w:tcPr>
            <w:tcW w:w="4253" w:type="dxa"/>
          </w:tcPr>
          <w:p w:rsidR="00841B31" w:rsidRPr="009D3D5C" w:rsidRDefault="003E3161" w:rsidP="007B56B4">
            <w:pPr>
              <w:numPr>
                <w:ilvl w:val="12"/>
                <w:numId w:val="0"/>
              </w:numPr>
              <w:jc w:val="both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>Структурні підрозділи райдержадміністрації: відділ житлово – комунального господарства, містобудування, архітектури, інфраструктури, енергетики та захисту довкілля,</w:t>
            </w:r>
            <w:r w:rsidRPr="009D3D5C">
              <w:rPr>
                <w:bCs/>
                <w:iCs/>
                <w:color w:val="auto"/>
                <w:w w:val="100"/>
                <w:sz w:val="26"/>
                <w:szCs w:val="26"/>
              </w:rPr>
              <w:t xml:space="preserve"> відділ документообігу, контролю, інформаційної діяльності та звернень громадян,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управління соціального захисту населення, відділ освіти, сектор культури, туризму і релігій, служба у справах дітей,  виконавчі комітети селищної та сільських рад</w:t>
            </w:r>
          </w:p>
        </w:tc>
      </w:tr>
      <w:tr w:rsidR="00841B31" w:rsidRPr="009D3D5C" w:rsidTr="009D3D5C">
        <w:trPr>
          <w:trHeight w:val="691"/>
        </w:trPr>
        <w:tc>
          <w:tcPr>
            <w:tcW w:w="501" w:type="dxa"/>
          </w:tcPr>
          <w:p w:rsidR="00841B31" w:rsidRPr="009D3D5C" w:rsidRDefault="009D3D5C" w:rsidP="007B56B4">
            <w:pPr>
              <w:numPr>
                <w:ilvl w:val="12"/>
                <w:numId w:val="0"/>
              </w:numPr>
              <w:jc w:val="center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>3.</w:t>
            </w:r>
          </w:p>
        </w:tc>
        <w:tc>
          <w:tcPr>
            <w:tcW w:w="4177" w:type="dxa"/>
          </w:tcPr>
          <w:p w:rsidR="00841B31" w:rsidRPr="009D3D5C" w:rsidRDefault="00841B31" w:rsidP="007B56B4">
            <w:pPr>
              <w:jc w:val="both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>Н</w:t>
            </w:r>
            <w:r w:rsidR="003E3161" w:rsidRPr="009D3D5C">
              <w:rPr>
                <w:color w:val="auto"/>
                <w:w w:val="100"/>
                <w:sz w:val="26"/>
                <w:szCs w:val="26"/>
              </w:rPr>
              <w:t xml:space="preserve">адання Департаменту 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розвитку</w:t>
            </w:r>
            <w:r w:rsidR="003E3161" w:rsidRPr="009D3D5C">
              <w:rPr>
                <w:color w:val="auto"/>
                <w:w w:val="100"/>
                <w:sz w:val="26"/>
                <w:szCs w:val="26"/>
              </w:rPr>
              <w:t xml:space="preserve"> економіки та сільського господарства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обл</w:t>
            </w:r>
            <w:r w:rsidR="003E3161" w:rsidRPr="009D3D5C">
              <w:rPr>
                <w:color w:val="auto"/>
                <w:w w:val="100"/>
                <w:sz w:val="26"/>
                <w:szCs w:val="26"/>
              </w:rPr>
              <w:t>держадміністрації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інформації про виконання заходів з проведення Місячника підтримки підприємництва.</w:t>
            </w:r>
          </w:p>
        </w:tc>
        <w:tc>
          <w:tcPr>
            <w:tcW w:w="1276" w:type="dxa"/>
          </w:tcPr>
          <w:p w:rsidR="00841B31" w:rsidRPr="009D3D5C" w:rsidRDefault="003E3161" w:rsidP="007B56B4">
            <w:pPr>
              <w:numPr>
                <w:ilvl w:val="12"/>
                <w:numId w:val="0"/>
              </w:numPr>
              <w:ind w:left="-108" w:firstLine="108"/>
              <w:jc w:val="center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>15</w:t>
            </w:r>
            <w:r w:rsidR="00841B31" w:rsidRPr="009D3D5C">
              <w:rPr>
                <w:color w:val="auto"/>
                <w:w w:val="100"/>
                <w:sz w:val="26"/>
                <w:szCs w:val="26"/>
              </w:rPr>
              <w:t xml:space="preserve"> вересня</w:t>
            </w:r>
          </w:p>
        </w:tc>
        <w:tc>
          <w:tcPr>
            <w:tcW w:w="4253" w:type="dxa"/>
          </w:tcPr>
          <w:p w:rsidR="00841B31" w:rsidRPr="009D3D5C" w:rsidRDefault="00841B31" w:rsidP="007B56B4">
            <w:pPr>
              <w:numPr>
                <w:ilvl w:val="12"/>
                <w:numId w:val="0"/>
              </w:numPr>
              <w:jc w:val="both"/>
              <w:rPr>
                <w:color w:val="auto"/>
                <w:w w:val="100"/>
                <w:sz w:val="26"/>
                <w:szCs w:val="26"/>
              </w:rPr>
            </w:pPr>
            <w:r w:rsidRPr="009D3D5C">
              <w:rPr>
                <w:color w:val="auto"/>
                <w:w w:val="100"/>
                <w:sz w:val="26"/>
                <w:szCs w:val="26"/>
              </w:rPr>
              <w:t>Відділ</w:t>
            </w:r>
            <w:r w:rsidR="003E3161" w:rsidRPr="009D3D5C">
              <w:rPr>
                <w:color w:val="auto"/>
                <w:w w:val="100"/>
                <w:sz w:val="26"/>
                <w:szCs w:val="26"/>
              </w:rPr>
              <w:t xml:space="preserve"> житлово – комунального господарства, містобудування, архітектури, інфраструктури, енергетики та захисту довкілля,</w:t>
            </w:r>
            <w:r w:rsidR="003E3161" w:rsidRPr="009D3D5C">
              <w:rPr>
                <w:bCs/>
                <w:iCs/>
                <w:color w:val="auto"/>
                <w:w w:val="100"/>
                <w:sz w:val="26"/>
                <w:szCs w:val="26"/>
              </w:rPr>
              <w:t xml:space="preserve"> </w:t>
            </w:r>
            <w:r w:rsidRPr="009D3D5C">
              <w:rPr>
                <w:color w:val="auto"/>
                <w:w w:val="100"/>
                <w:sz w:val="26"/>
                <w:szCs w:val="26"/>
              </w:rPr>
              <w:t xml:space="preserve"> економіки та агропромислового розвитку райдержадміністрації </w:t>
            </w:r>
          </w:p>
        </w:tc>
      </w:tr>
    </w:tbl>
    <w:p w:rsidR="00841B31" w:rsidRPr="009D3D5C" w:rsidRDefault="00841B31" w:rsidP="007B56B4">
      <w:pPr>
        <w:ind w:firstLine="1134"/>
        <w:rPr>
          <w:color w:val="auto"/>
          <w:w w:val="100"/>
          <w:sz w:val="26"/>
          <w:szCs w:val="26"/>
        </w:rPr>
      </w:pPr>
    </w:p>
    <w:p w:rsidR="005A6890" w:rsidRPr="009D3D5C" w:rsidRDefault="00841B31" w:rsidP="007B56B4">
      <w:pPr>
        <w:ind w:firstLine="709"/>
        <w:rPr>
          <w:color w:val="auto"/>
          <w:w w:val="100"/>
          <w:sz w:val="26"/>
          <w:szCs w:val="26"/>
        </w:rPr>
      </w:pPr>
      <w:r w:rsidRPr="009D3D5C">
        <w:rPr>
          <w:color w:val="auto"/>
          <w:w w:val="100"/>
          <w:sz w:val="26"/>
          <w:szCs w:val="26"/>
        </w:rPr>
        <w:t xml:space="preserve">Начальник відділу </w:t>
      </w:r>
      <w:r w:rsidR="005A6890" w:rsidRPr="009D3D5C">
        <w:rPr>
          <w:color w:val="auto"/>
          <w:w w:val="100"/>
          <w:sz w:val="26"/>
          <w:szCs w:val="26"/>
        </w:rPr>
        <w:t>житлово – комунального</w:t>
      </w:r>
    </w:p>
    <w:p w:rsidR="005A6890" w:rsidRPr="009D3D5C" w:rsidRDefault="005A6890" w:rsidP="007B56B4">
      <w:pPr>
        <w:ind w:firstLine="709"/>
        <w:rPr>
          <w:color w:val="auto"/>
          <w:w w:val="100"/>
          <w:sz w:val="26"/>
          <w:szCs w:val="26"/>
        </w:rPr>
      </w:pPr>
      <w:r w:rsidRPr="009D3D5C">
        <w:rPr>
          <w:color w:val="auto"/>
          <w:w w:val="100"/>
          <w:sz w:val="26"/>
          <w:szCs w:val="26"/>
        </w:rPr>
        <w:t xml:space="preserve">господарства, містобудування, архітектури, </w:t>
      </w:r>
    </w:p>
    <w:p w:rsidR="005A6890" w:rsidRPr="009D3D5C" w:rsidRDefault="005A6890" w:rsidP="007B56B4">
      <w:pPr>
        <w:ind w:firstLine="709"/>
        <w:rPr>
          <w:color w:val="auto"/>
          <w:w w:val="100"/>
          <w:sz w:val="26"/>
          <w:szCs w:val="26"/>
        </w:rPr>
      </w:pPr>
      <w:r w:rsidRPr="009D3D5C">
        <w:rPr>
          <w:color w:val="auto"/>
          <w:w w:val="100"/>
          <w:sz w:val="26"/>
          <w:szCs w:val="26"/>
        </w:rPr>
        <w:t xml:space="preserve">інфраструктури, енергетики та захисту </w:t>
      </w:r>
    </w:p>
    <w:p w:rsidR="00841B31" w:rsidRPr="00841B31" w:rsidRDefault="005A6890" w:rsidP="007B56B4">
      <w:pPr>
        <w:ind w:firstLine="709"/>
        <w:rPr>
          <w:w w:val="100"/>
          <w:szCs w:val="28"/>
        </w:rPr>
      </w:pPr>
      <w:r w:rsidRPr="009D3D5C">
        <w:rPr>
          <w:color w:val="auto"/>
          <w:w w:val="100"/>
          <w:sz w:val="26"/>
          <w:szCs w:val="26"/>
        </w:rPr>
        <w:t xml:space="preserve">довкілля </w:t>
      </w:r>
      <w:r w:rsidR="00841B31" w:rsidRPr="009D3D5C">
        <w:rPr>
          <w:color w:val="auto"/>
          <w:w w:val="100"/>
          <w:sz w:val="26"/>
          <w:szCs w:val="26"/>
        </w:rPr>
        <w:t>райдержадміністрації</w:t>
      </w:r>
      <w:r w:rsidR="00841B31" w:rsidRPr="009D3D5C">
        <w:rPr>
          <w:color w:val="auto"/>
          <w:w w:val="100"/>
          <w:sz w:val="26"/>
          <w:szCs w:val="26"/>
        </w:rPr>
        <w:tab/>
      </w:r>
      <w:r w:rsidR="00841B31" w:rsidRPr="009D3D5C">
        <w:rPr>
          <w:color w:val="auto"/>
          <w:w w:val="100"/>
          <w:sz w:val="26"/>
          <w:szCs w:val="26"/>
        </w:rPr>
        <w:tab/>
      </w:r>
      <w:r w:rsidR="00841B31" w:rsidRPr="009D3D5C">
        <w:rPr>
          <w:color w:val="auto"/>
          <w:w w:val="100"/>
          <w:sz w:val="26"/>
          <w:szCs w:val="26"/>
        </w:rPr>
        <w:tab/>
      </w:r>
      <w:r w:rsidRPr="009D3D5C">
        <w:rPr>
          <w:color w:val="auto"/>
          <w:w w:val="100"/>
          <w:sz w:val="26"/>
          <w:szCs w:val="26"/>
        </w:rPr>
        <w:t xml:space="preserve">                </w:t>
      </w:r>
      <w:r w:rsidR="009D3D5C">
        <w:rPr>
          <w:color w:val="auto"/>
          <w:w w:val="100"/>
          <w:sz w:val="26"/>
          <w:szCs w:val="26"/>
        </w:rPr>
        <w:t xml:space="preserve">                 </w:t>
      </w:r>
      <w:r w:rsidRPr="009D3D5C">
        <w:rPr>
          <w:color w:val="auto"/>
          <w:w w:val="100"/>
          <w:sz w:val="26"/>
          <w:szCs w:val="26"/>
        </w:rPr>
        <w:t xml:space="preserve">          Анатолій ЯЩЕНКО</w:t>
      </w:r>
      <w:bookmarkStart w:id="0" w:name="_GoBack"/>
      <w:bookmarkEnd w:id="0"/>
    </w:p>
    <w:sectPr w:rsidR="00841B31" w:rsidRPr="00841B31" w:rsidSect="007B56B4">
      <w:pgSz w:w="11906" w:h="16838"/>
      <w:pgMar w:top="709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A479A"/>
    <w:rsid w:val="00204A22"/>
    <w:rsid w:val="0021423A"/>
    <w:rsid w:val="003142D5"/>
    <w:rsid w:val="003E3161"/>
    <w:rsid w:val="004010BE"/>
    <w:rsid w:val="004A2870"/>
    <w:rsid w:val="0050554D"/>
    <w:rsid w:val="005A6890"/>
    <w:rsid w:val="006B2C08"/>
    <w:rsid w:val="007B56B4"/>
    <w:rsid w:val="00841B31"/>
    <w:rsid w:val="008671C1"/>
    <w:rsid w:val="009D3D5C"/>
    <w:rsid w:val="00A04DF3"/>
    <w:rsid w:val="00BA0E90"/>
    <w:rsid w:val="00BD0331"/>
    <w:rsid w:val="00C313F6"/>
    <w:rsid w:val="00D945C8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D9398B"/>
  <w15:chartTrackingRefBased/>
  <w15:docId w15:val="{A756510C-619C-47CF-B427-B446790F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7CAC-1704-49A0-B775-A40EB66D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Лебідь Ірина</cp:lastModifiedBy>
  <cp:revision>1</cp:revision>
  <dcterms:created xsi:type="dcterms:W3CDTF">2020-08-04T12:14:00Z</dcterms:created>
  <dcterms:modified xsi:type="dcterms:W3CDTF">2020-08-07T06:50:00Z</dcterms:modified>
</cp:coreProperties>
</file>