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3"/>
        <w:gridCol w:w="3855"/>
      </w:tblGrid>
      <w:tr w:rsidR="00AA3C4B">
        <w:tc>
          <w:tcPr>
            <w:tcW w:w="3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br/>
            </w:r>
          </w:p>
        </w:tc>
        <w:tc>
          <w:tcPr>
            <w:tcW w:w="2000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наказ керівника апарату 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Прилуцької районної   </w:t>
            </w:r>
          </w:p>
          <w:p w:rsidR="00AA3C4B" w:rsidRDefault="00174318">
            <w:pPr>
              <w:tabs>
                <w:tab w:val="left" w:pos="283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державної адміністрації</w:t>
            </w:r>
          </w:p>
          <w:p w:rsidR="00AA3C4B" w:rsidRDefault="00613AA1" w:rsidP="004352EA">
            <w:pPr>
              <w:tabs>
                <w:tab w:val="left" w:pos="283"/>
              </w:tabs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0</w:t>
            </w:r>
            <w:r w:rsidR="004352EA"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  <w:t>5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7D509A">
              <w:rPr>
                <w:rFonts w:ascii="Times New Roman" w:hAnsi="Times New Roman"/>
                <w:sz w:val="28"/>
                <w:szCs w:val="28"/>
                <w:lang w:val="uk-UA"/>
              </w:rPr>
              <w:t>жовтня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2021 р</w:t>
            </w:r>
            <w:r w:rsidR="009539D1"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shd w:val="clear" w:color="auto" w:fill="FFFFFF"/>
                <w:lang w:val="uk-UA"/>
              </w:rPr>
              <w:t>118</w:t>
            </w:r>
            <w:r w:rsidR="00174318">
              <w:rPr>
                <w:rFonts w:ascii="Times New Roman" w:hAnsi="Times New Roman"/>
                <w:sz w:val="28"/>
                <w:szCs w:val="28"/>
                <w:lang w:val="uk-UA"/>
              </w:rPr>
              <w:t>-к</w:t>
            </w:r>
          </w:p>
        </w:tc>
      </w:tr>
    </w:tbl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eastAsia="Times New Roman" w:hAnsi="Times New Roman"/>
          <w:b/>
          <w:bCs/>
          <w:color w:val="000000"/>
          <w:sz w:val="28"/>
          <w:lang w:val="uk-UA"/>
        </w:rPr>
      </w:pPr>
    </w:p>
    <w:p w:rsidR="00AA3C4B" w:rsidRDefault="0017431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>УМОВИ</w:t>
      </w:r>
      <w:r>
        <w:rPr>
          <w:rFonts w:ascii="Times New Roman" w:eastAsia="Times New Roman" w:hAnsi="Times New Roman"/>
          <w:color w:val="000000"/>
          <w:sz w:val="24"/>
          <w:szCs w:val="24"/>
          <w:lang w:val="uk-UA"/>
        </w:rPr>
        <w:br/>
      </w:r>
      <w:r>
        <w:rPr>
          <w:rFonts w:ascii="Times New Roman" w:eastAsia="Times New Roman" w:hAnsi="Times New Roman"/>
          <w:b/>
          <w:bCs/>
          <w:color w:val="000000"/>
          <w:sz w:val="28"/>
          <w:lang w:val="uk-UA"/>
        </w:rPr>
        <w:t xml:space="preserve">проведення конкурсу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на зайняття вакантної посади державної служби категорії «Б» - завідувача сектору </w:t>
      </w:r>
      <w:r w:rsidR="007D509A">
        <w:rPr>
          <w:rFonts w:ascii="Times New Roman" w:hAnsi="Times New Roman"/>
          <w:b/>
          <w:sz w:val="28"/>
          <w:szCs w:val="28"/>
          <w:lang w:val="uk-UA"/>
        </w:rPr>
        <w:t xml:space="preserve">мобілізаційної та режимно-секретної роботи </w:t>
      </w:r>
      <w:r>
        <w:rPr>
          <w:rFonts w:ascii="Times New Roman" w:hAnsi="Times New Roman"/>
          <w:b/>
          <w:sz w:val="28"/>
          <w:szCs w:val="28"/>
          <w:lang w:val="uk-UA"/>
        </w:rPr>
        <w:t>апарату Прилуцької районної державної адміністрації  Чернігівської області</w:t>
      </w:r>
    </w:p>
    <w:p w:rsidR="00AA3C4B" w:rsidRDefault="00AA3C4B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450" w:right="-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9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"/>
        <w:gridCol w:w="2781"/>
        <w:gridCol w:w="6617"/>
      </w:tblGrid>
      <w:tr w:rsidR="00AA3C4B"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AA3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  <w:p w:rsidR="00AA3C4B" w:rsidRDefault="00174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Загальні умови</w:t>
            </w:r>
          </w:p>
          <w:p w:rsidR="00AA3C4B" w:rsidRDefault="00AA3C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/>
              </w:rPr>
            </w:pPr>
          </w:p>
        </w:tc>
      </w:tr>
      <w:tr w:rsidR="00AA3C4B" w:rsidRPr="00EB1B0A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Посадові обов’язки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9539D1">
            <w:pPr>
              <w:spacing w:after="0" w:line="240" w:lineRule="auto"/>
              <w:ind w:left="137" w:right="147" w:hanging="45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1)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орган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ізація планування, розроблення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і проведення заходів з мобілізаційної підготовки, 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мобілізації,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режимно-секретної, оборонної роботи та взаємодії з правоохоронними органами району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контроль за здійсненням заходів з мобілізаційної підготовки підприємствами, установами та організаціями 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району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з метою 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сталого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функціонування відповідної сфери управління, галузі національної економіки чи території адміністративно-територіальної одиниці в умовах особливого періоду</w:t>
            </w:r>
            <w:r w:rsidR="00797679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3)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="007D509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організація та ведення секретного діловодства 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відповідно </w:t>
            </w:r>
            <w:r w:rsidR="00A241D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 законодавства у сфері охорони державної таємниці. Контроль за виконання заходів, спрямованих на забезпечення режиму секретності під час обліку, зберігання, знищення секретних матеріалів та документації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;</w:t>
            </w:r>
          </w:p>
          <w:p w:rsidR="00AA3C4B" w:rsidRDefault="009539D1" w:rsidP="00613AA1">
            <w:pPr>
              <w:spacing w:after="0" w:line="240" w:lineRule="auto"/>
              <w:ind w:left="137" w:right="147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4)</w:t>
            </w:r>
            <w:r w:rsidR="00613AA1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="00A241D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підготовка річної доповіді про стан мобілізаційної готовності, хід виконання довгострокових і річних програм мобілізаційної підготовки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</w:p>
          <w:p w:rsidR="00AA3C4B" w:rsidRDefault="009539D1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5) </w:t>
            </w:r>
            <w:r w:rsidR="00A241D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сприяння підготовці молоді до військової служби, проведення призову на строкову військову та  альтернативну (невійськову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)</w:t>
            </w:r>
            <w:r w:rsidR="00A241D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служби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  <w:r w:rsidR="00A241D7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Розроблення заходів з територіальної оборони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</w:p>
          <w:p w:rsidR="00AA3C4B" w:rsidRDefault="00797679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6) </w:t>
            </w:r>
            <w:r w:rsidR="00E6732E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здійснення моніторингу та узагальнення інформацій про стан протидії злочинності, забезпечення законності і правопорядку в районі;</w:t>
            </w:r>
          </w:p>
          <w:p w:rsidR="00AA3C4B" w:rsidRDefault="005A1B01" w:rsidP="00E6732E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7)</w:t>
            </w:r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 </w:t>
            </w:r>
            <w:r w:rsidR="00E6732E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організація заходів в районній державній адміністрації з питань охорони праці;</w:t>
            </w:r>
          </w:p>
          <w:p w:rsidR="00E6732E" w:rsidRDefault="00E6732E" w:rsidP="004352EA">
            <w:pPr>
              <w:spacing w:after="0" w:line="240" w:lineRule="auto"/>
              <w:ind w:left="137" w:right="147" w:firstLine="9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8) планування роботи сектору, удосконалення організації та підвищення ефективності роботи сектору, підготовка </w:t>
            </w:r>
            <w:r w:rsidR="004352EA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 xml:space="preserve">пропозицій щодо формування планів роботи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районної державної адміністрації.</w:t>
            </w:r>
          </w:p>
        </w:tc>
      </w:tr>
      <w:tr w:rsidR="00AA3C4B" w:rsidRPr="009539D1" w:rsidTr="00E257A8">
        <w:trPr>
          <w:trHeight w:val="1163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BB2147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lastRenderedPageBreak/>
              <w:t xml:space="preserve"> Умови оплати праці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7679" w:rsidRDefault="00797679" w:rsidP="001F1AFB">
            <w:pPr>
              <w:pStyle w:val="a4"/>
              <w:tabs>
                <w:tab w:val="left" w:pos="110"/>
              </w:tabs>
              <w:suppressAutoHyphens/>
              <w:spacing w:before="0" w:beforeAutospacing="0" w:after="0" w:afterAutospacing="0"/>
              <w:ind w:left="113" w:righ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Відповідно до штатного розпису </w:t>
            </w:r>
            <w:r w:rsidR="00174318">
              <w:rPr>
                <w:sz w:val="26"/>
                <w:szCs w:val="26"/>
                <w:lang w:val="uk-UA"/>
              </w:rPr>
              <w:t>посадовий оклад  –</w:t>
            </w:r>
          </w:p>
          <w:p w:rsidR="00AA3C4B" w:rsidRDefault="00797679" w:rsidP="00E257A8">
            <w:pPr>
              <w:pStyle w:val="a4"/>
              <w:tabs>
                <w:tab w:val="left" w:pos="110"/>
              </w:tabs>
              <w:suppressAutoHyphens/>
              <w:spacing w:before="0" w:beforeAutospacing="0" w:after="0" w:afterAutospacing="0"/>
              <w:ind w:left="113" w:right="113" w:firstLine="22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6100 грн, </w:t>
            </w:r>
            <w:r w:rsidR="00174318">
              <w:rPr>
                <w:sz w:val="26"/>
                <w:szCs w:val="26"/>
                <w:lang w:val="uk-UA"/>
              </w:rPr>
              <w:t>надбавки</w:t>
            </w:r>
            <w:r>
              <w:rPr>
                <w:sz w:val="26"/>
                <w:szCs w:val="26"/>
                <w:lang w:val="uk-UA"/>
              </w:rPr>
              <w:t xml:space="preserve"> за ранг державного службовця</w:t>
            </w:r>
            <w:r w:rsidR="00174318">
              <w:rPr>
                <w:sz w:val="26"/>
                <w:szCs w:val="26"/>
                <w:lang w:val="uk-UA"/>
              </w:rPr>
              <w:t>,</w:t>
            </w:r>
            <w:r>
              <w:rPr>
                <w:sz w:val="26"/>
                <w:szCs w:val="26"/>
                <w:lang w:val="uk-UA"/>
              </w:rPr>
              <w:t xml:space="preserve"> надбавка за вислугу років  (за наявності стажу державної служби) та</w:t>
            </w:r>
            <w:r w:rsidR="00174318">
              <w:rPr>
                <w:sz w:val="26"/>
                <w:szCs w:val="26"/>
                <w:lang w:val="uk-UA"/>
              </w:rPr>
              <w:t xml:space="preserve"> премі</w:t>
            </w:r>
            <w:r>
              <w:rPr>
                <w:sz w:val="26"/>
                <w:szCs w:val="26"/>
                <w:lang w:val="uk-UA"/>
              </w:rPr>
              <w:t>я</w:t>
            </w:r>
            <w:r w:rsidR="00174318">
              <w:rPr>
                <w:sz w:val="26"/>
                <w:szCs w:val="26"/>
                <w:lang w:val="uk-UA"/>
              </w:rPr>
              <w:t xml:space="preserve"> </w:t>
            </w:r>
            <w:r>
              <w:rPr>
                <w:sz w:val="26"/>
                <w:szCs w:val="26"/>
                <w:lang w:val="uk-UA"/>
              </w:rPr>
              <w:t>( за умови встановлення).</w:t>
            </w:r>
          </w:p>
        </w:tc>
      </w:tr>
      <w:tr w:rsidR="00AA3C4B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BB2147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1F1AFB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Безстроково</w:t>
            </w:r>
          </w:p>
          <w:p w:rsidR="00AA3C4B" w:rsidRDefault="00174318" w:rsidP="001F1AFB">
            <w:pPr>
              <w:spacing w:before="150" w:after="15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Строк призначення особи, яка досягла 65-річного віку, становить один рік з правом повторного призначення без обов’язкового проведення конкурсу щороку</w:t>
            </w:r>
          </w:p>
        </w:tc>
      </w:tr>
      <w:tr w:rsidR="00AA3C4B">
        <w:trPr>
          <w:trHeight w:val="596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BB2147">
            <w:pPr>
              <w:spacing w:before="150" w:after="150" w:line="240" w:lineRule="auto"/>
              <w:ind w:left="113" w:right="11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Перелік інформації, необхідної для участі в конкурсі, та строк її подання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97679" w:rsidRPr="00797679" w:rsidRDefault="00797679" w:rsidP="001F1AFB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1. Заява про участь у конкурсі із зазначенням основних     </w:t>
            </w:r>
            <w:r w:rsidR="00E6732E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="004352E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мотивів 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щодо зай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няття посади за формою згідно з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додатком 2 Порядку проведення конкурсу на зайняття     посад державної служби, затвердженого постановою     Кабінету Міністрів Ук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раїни від 25 березня 2016 року                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№ 246 (зі змінами).</w:t>
            </w:r>
          </w:p>
          <w:p w:rsidR="00FB48E5" w:rsidRDefault="00797679" w:rsidP="001F1AFB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2. Резюме за формою згідно з додатком 2</w:t>
            </w:r>
            <w:r w:rsidRPr="00797679">
              <w:rPr>
                <w:rFonts w:ascii="Times New Roman" w:hAnsi="Times New Roman"/>
                <w:sz w:val="26"/>
                <w:szCs w:val="26"/>
                <w:vertAlign w:val="superscript"/>
                <w:lang w:val="uk-UA"/>
              </w:rPr>
              <w:t>1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до Порядку    проведення конкурсу на зайняття посад державної   служби.</w:t>
            </w:r>
          </w:p>
          <w:p w:rsidR="00797679" w:rsidRPr="00797679" w:rsidRDefault="00797679" w:rsidP="001F1AFB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3. Заяв</w:t>
            </w:r>
            <w:r w:rsidR="004352EA">
              <w:rPr>
                <w:rFonts w:ascii="Times New Roman" w:hAnsi="Times New Roman"/>
                <w:sz w:val="26"/>
                <w:szCs w:val="26"/>
                <w:lang w:val="uk-UA"/>
              </w:rPr>
              <w:t>а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, в якій повідомляє, що до неї не застосовуються 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>за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борони, визначені </w:t>
            </w:r>
            <w:r w:rsidRPr="00797679">
              <w:rPr>
                <w:rFonts w:ascii="Times New Roman" w:hAnsi="Times New Roman"/>
                <w:sz w:val="26"/>
                <w:szCs w:val="26"/>
                <w:u w:val="single"/>
                <w:lang w:val="uk-UA"/>
              </w:rPr>
              <w:t xml:space="preserve">частиною третьою 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або</w:t>
            </w:r>
            <w:r w:rsidRPr="00797679">
              <w:rPr>
                <w:rFonts w:ascii="Times New Roman" w:hAnsi="Times New Roman"/>
                <w:sz w:val="26"/>
                <w:szCs w:val="26"/>
                <w:u w:val="single"/>
                <w:lang w:val="uk-UA"/>
              </w:rPr>
              <w:t xml:space="preserve"> четвертою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статті 1 Закону України “Про очищення влади”, та надає     згоду на проходження перевірки та на оприлюднення     відомостей стосовно неї відпов</w:t>
            </w:r>
            <w:r w:rsidR="004352E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ідно до зазначеного    Закону. </w:t>
            </w: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Подача додатків до заяви не є обов’язковою.</w:t>
            </w:r>
          </w:p>
          <w:p w:rsidR="00797679" w:rsidRPr="00797679" w:rsidRDefault="00797679" w:rsidP="001F1AFB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sz w:val="26"/>
                <w:szCs w:val="26"/>
                <w:lang w:val="uk-UA"/>
              </w:rPr>
              <w:t>4. Копія Державного сертифікату про рівень володіння    державною мовою (витяг з реєстру Державних    сертифікатів про рівень володіння державною мовою),    що підтверджує рівень володіння державною мовою,    визначений Національною комісією зі стандартів    державної мови.</w:t>
            </w:r>
          </w:p>
          <w:p w:rsidR="00797679" w:rsidRPr="00EB1B0A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  </w:t>
            </w:r>
            <w:r w:rsidRPr="00EB1B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Документи подаються: </w:t>
            </w:r>
          </w:p>
          <w:p w:rsidR="00797679" w:rsidRPr="00EB1B0A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EB1B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до 17 год. 00 хв. </w:t>
            </w:r>
            <w:r w:rsidR="00EB1B0A" w:rsidRPr="00EB1B0A">
              <w:rPr>
                <w:rFonts w:ascii="Times New Roman" w:hAnsi="Times New Roman"/>
                <w:sz w:val="26"/>
                <w:szCs w:val="26"/>
                <w:lang w:val="uk-UA"/>
              </w:rPr>
              <w:t>14</w:t>
            </w:r>
            <w:r w:rsidR="001F1AFB" w:rsidRPr="00EB1B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жовтня</w:t>
            </w:r>
            <w:r w:rsidRPr="00EB1B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2021 року через  Єдиний   </w:t>
            </w:r>
          </w:p>
          <w:p w:rsidR="00797679" w:rsidRPr="00EB1B0A" w:rsidRDefault="00797679" w:rsidP="007976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B1B0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портал вакансій державної служби </w:t>
            </w:r>
          </w:p>
          <w:p w:rsidR="00AA3C4B" w:rsidRPr="00797679" w:rsidRDefault="00797679" w:rsidP="00EE2CD2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97679">
              <w:rPr>
                <w:rFonts w:ascii="Times New Roman" w:hAnsi="Times New Roman"/>
                <w:b/>
                <w:sz w:val="26"/>
                <w:szCs w:val="26"/>
              </w:rPr>
              <w:t xml:space="preserve">  </w:t>
            </w:r>
            <w:r w:rsidRPr="00797679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(</w:t>
            </w:r>
            <w:hyperlink r:id="rId8" w:history="1">
              <w:r w:rsidRPr="00797679">
                <w:rPr>
                  <w:rFonts w:ascii="Times New Roman" w:hAnsi="Times New Roman"/>
                  <w:b/>
                  <w:color w:val="0000FF"/>
                  <w:sz w:val="26"/>
                  <w:szCs w:val="26"/>
                  <w:u w:val="single"/>
                  <w:lang w:val="en-US"/>
                </w:rPr>
                <w:t>https://career.gov.ua</w:t>
              </w:r>
            </w:hyperlink>
            <w:r w:rsidRPr="00797679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)</w:t>
            </w:r>
          </w:p>
        </w:tc>
      </w:tr>
      <w:tr w:rsidR="00AA3C4B" w:rsidTr="00BB2147">
        <w:trPr>
          <w:trHeight w:val="933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BB2147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Додаткові (необов’язкові) документи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rvps2"/>
              <w:spacing w:before="0" w:beforeAutospacing="0" w:after="0" w:afterAutospacing="0"/>
              <w:ind w:left="136" w:right="147"/>
              <w:jc w:val="both"/>
              <w:rPr>
                <w:sz w:val="26"/>
                <w:szCs w:val="26"/>
                <w:lang w:val="uk-UA"/>
              </w:rPr>
            </w:pPr>
            <w:r w:rsidRPr="00797679">
              <w:rPr>
                <w:sz w:val="26"/>
                <w:szCs w:val="26"/>
                <w:lang w:val="uk-UA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служби.</w:t>
            </w:r>
          </w:p>
        </w:tc>
      </w:tr>
      <w:tr w:rsidR="00AA3C4B" w:rsidTr="00EE2CD2">
        <w:trPr>
          <w:trHeight w:val="916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1F1AF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Дата і час початку провед</w:t>
            </w:r>
            <w:r w:rsidR="00EE2CD2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ення тестування кандидатів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EB1B0A" w:rsidRDefault="00613AA1" w:rsidP="00EB1B0A">
            <w:pPr>
              <w:pStyle w:val="a3"/>
              <w:ind w:firstLine="0"/>
              <w:rPr>
                <w:szCs w:val="26"/>
              </w:rPr>
            </w:pPr>
            <w:r w:rsidRPr="00EB1B0A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174318" w:rsidRPr="00EB1B0A">
              <w:rPr>
                <w:rFonts w:ascii="Times New Roman" w:hAnsi="Times New Roman" w:cs="Times New Roman"/>
                <w:szCs w:val="26"/>
              </w:rPr>
              <w:t xml:space="preserve"> </w:t>
            </w:r>
            <w:bookmarkStart w:id="0" w:name="_GoBack"/>
            <w:bookmarkEnd w:id="0"/>
            <w:r w:rsidR="00174318" w:rsidRPr="00EB1B0A">
              <w:rPr>
                <w:rFonts w:ascii="Times New Roman" w:hAnsi="Times New Roman" w:cs="Times New Roman"/>
                <w:szCs w:val="26"/>
              </w:rPr>
              <w:t>о 10 год</w:t>
            </w:r>
            <w:r w:rsidR="00174318" w:rsidRPr="00EB1B0A">
              <w:rPr>
                <w:rFonts w:ascii="Times New Roman" w:hAnsi="Times New Roman" w:cs="Times New Roman"/>
                <w:szCs w:val="26"/>
                <w:lang w:val="ru-RU"/>
              </w:rPr>
              <w:t>ин</w:t>
            </w:r>
            <w:r w:rsidR="00174318" w:rsidRPr="00EB1B0A">
              <w:rPr>
                <w:rFonts w:ascii="Times New Roman" w:hAnsi="Times New Roman" w:cs="Times New Roman"/>
                <w:szCs w:val="26"/>
              </w:rPr>
              <w:t xml:space="preserve">і </w:t>
            </w:r>
            <w:r w:rsidR="00EB1B0A" w:rsidRPr="00EB1B0A">
              <w:rPr>
                <w:rFonts w:ascii="Times New Roman" w:hAnsi="Times New Roman" w:cs="Times New Roman"/>
                <w:color w:val="000000" w:themeColor="text1"/>
                <w:szCs w:val="26"/>
              </w:rPr>
              <w:t>21</w:t>
            </w:r>
            <w:r w:rsidR="00EE2CD2" w:rsidRPr="00EB1B0A">
              <w:rPr>
                <w:rFonts w:ascii="Times New Roman" w:hAnsi="Times New Roman" w:cs="Times New Roman"/>
                <w:color w:val="FFFFFF" w:themeColor="background1"/>
                <w:szCs w:val="26"/>
              </w:rPr>
              <w:t xml:space="preserve"> </w:t>
            </w:r>
            <w:r w:rsidR="001F1AFB" w:rsidRPr="00EB1B0A">
              <w:rPr>
                <w:rFonts w:ascii="Times New Roman" w:hAnsi="Times New Roman" w:cs="Times New Roman"/>
                <w:szCs w:val="26"/>
              </w:rPr>
              <w:t>жовтня</w:t>
            </w:r>
            <w:r w:rsidR="00174318" w:rsidRPr="00EB1B0A">
              <w:rPr>
                <w:szCs w:val="26"/>
              </w:rPr>
              <w:t xml:space="preserve"> </w:t>
            </w:r>
            <w:r w:rsidR="00174318" w:rsidRPr="00EB1B0A">
              <w:rPr>
                <w:rFonts w:ascii="Times New Roman" w:hAnsi="Times New Roman" w:cs="Times New Roman"/>
                <w:szCs w:val="26"/>
              </w:rPr>
              <w:t xml:space="preserve">2021 року </w:t>
            </w:r>
          </w:p>
        </w:tc>
      </w:tr>
      <w:tr w:rsidR="00AA3C4B" w:rsidRPr="00EB1B0A" w:rsidTr="00BB2147">
        <w:trPr>
          <w:trHeight w:val="596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1F1AF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Місце аб</w:t>
            </w:r>
            <w:r w:rsidR="00EE2CD2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о спосіб проведення тестування</w:t>
            </w:r>
          </w:p>
          <w:p w:rsidR="00AA3C4B" w:rsidRDefault="00AA3C4B" w:rsidP="001F1AF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8"/>
              <w:ind w:left="137" w:right="147"/>
              <w:jc w:val="both"/>
              <w:rPr>
                <w:b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</w:t>
            </w:r>
            <w:r w:rsidR="00EE2CD2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айонної державної адміністрації: 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м. Прилуки, вул. Київська,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220, ІІ поверх, кабінет № 210 (проведення тестування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.</w:t>
            </w:r>
          </w:p>
        </w:tc>
      </w:tr>
      <w:tr w:rsidR="00AA3C4B" w:rsidRPr="00EB1B0A">
        <w:trPr>
          <w:trHeight w:val="1588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1F1AF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Місце або спосіб   </w:t>
            </w:r>
          </w:p>
          <w:p w:rsidR="00AA3C4B" w:rsidRDefault="00174318" w:rsidP="001F1AF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u w:val="single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проведення співбесіди (із 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 w:rsidP="00FB48E5">
            <w:pPr>
              <w:pStyle w:val="a8"/>
              <w:ind w:left="137" w:right="147"/>
              <w:jc w:val="both"/>
              <w:rPr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</w:t>
            </w:r>
            <w:r w:rsidR="00EE2CD2">
              <w:rPr>
                <w:rFonts w:eastAsia="Times New Roman"/>
                <w:color w:val="auto"/>
                <w:sz w:val="26"/>
                <w:szCs w:val="26"/>
                <w:lang w:val="uk-UA"/>
              </w:rPr>
              <w:t>: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м. Прилуки</w:t>
            </w:r>
            <w:r w:rsidR="00EE2CD2">
              <w:rPr>
                <w:rFonts w:eastAsia="Times New Roman"/>
                <w:color w:val="auto"/>
                <w:sz w:val="26"/>
                <w:szCs w:val="26"/>
                <w:lang w:val="uk-UA"/>
              </w:rPr>
              <w:t>,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вул. Київська,220, ІІ поверх, кабінет № 210 (проведення 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співбесіди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sz w:val="26"/>
                <w:szCs w:val="26"/>
                <w:lang w:val="uk-UA"/>
              </w:rPr>
              <w:t>.</w:t>
            </w:r>
          </w:p>
        </w:tc>
      </w:tr>
      <w:tr w:rsidR="00AA3C4B" w:rsidRPr="00EB1B0A">
        <w:trPr>
          <w:trHeight w:val="2757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1F1AF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lastRenderedPageBreak/>
              <w:t>Місце або спосіб проведення співбесіди з метою визначення суб’єктом призначення або керівником державної служби переможця (переможців) конкурсу (із зазначенням електронної платформи для комунікації дистанційно)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8"/>
              <w:ind w:left="137" w:right="147"/>
              <w:jc w:val="both"/>
              <w:rPr>
                <w:rFonts w:eastAsia="Times New Roman"/>
                <w:color w:val="auto"/>
                <w:sz w:val="26"/>
                <w:szCs w:val="26"/>
                <w:lang w:val="uk-UA"/>
              </w:rPr>
            </w:pP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>Приміщення Прилуцької районної державної адміністрації</w:t>
            </w:r>
            <w:r w:rsidR="00EE2CD2">
              <w:rPr>
                <w:rFonts w:eastAsia="Times New Roman"/>
                <w:color w:val="auto"/>
                <w:sz w:val="26"/>
                <w:szCs w:val="26"/>
                <w:lang w:val="uk-UA"/>
              </w:rPr>
              <w:t>: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м. Прилуки</w:t>
            </w:r>
            <w:r w:rsidR="00EE2CD2">
              <w:rPr>
                <w:rFonts w:eastAsia="Times New Roman"/>
                <w:color w:val="auto"/>
                <w:sz w:val="26"/>
                <w:szCs w:val="26"/>
                <w:lang w:val="uk-UA"/>
              </w:rPr>
              <w:t>,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вул. Київська,220, ІІ поверх, кабінет № 21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2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(проведення 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співбесіди</w:t>
            </w:r>
            <w:r w:rsidRPr="00797679">
              <w:rPr>
                <w:rFonts w:eastAsia="Times New Roman"/>
                <w:color w:val="auto"/>
                <w:sz w:val="26"/>
                <w:szCs w:val="26"/>
                <w:lang w:val="uk-UA"/>
              </w:rPr>
              <w:t xml:space="preserve"> за фізичної присутності кандидатів з обов’язковим використанням засобів індивідуального захисту)</w:t>
            </w:r>
            <w:r w:rsidR="00FB48E5">
              <w:rPr>
                <w:rFonts w:eastAsia="Times New Roman"/>
                <w:color w:val="auto"/>
                <w:sz w:val="26"/>
                <w:szCs w:val="26"/>
                <w:lang w:val="uk-UA"/>
              </w:rPr>
              <w:t>.</w:t>
            </w:r>
          </w:p>
          <w:p w:rsidR="00AA3C4B" w:rsidRPr="00797679" w:rsidRDefault="00AA3C4B">
            <w:pPr>
              <w:pStyle w:val="a3"/>
              <w:spacing w:before="0"/>
              <w:ind w:left="120" w:firstLine="0"/>
              <w:jc w:val="both"/>
              <w:rPr>
                <w:rFonts w:ascii="Times New Roman" w:hAnsi="Times New Roman" w:cs="Times New Roman"/>
                <w:b/>
                <w:color w:val="FF0000"/>
                <w:szCs w:val="26"/>
              </w:rPr>
            </w:pPr>
          </w:p>
        </w:tc>
      </w:tr>
      <w:tr w:rsidR="00AA3C4B">
        <w:trPr>
          <w:trHeight w:val="1868"/>
        </w:trPr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1F1AFB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Pr="00797679" w:rsidRDefault="00174318">
            <w:pPr>
              <w:pStyle w:val="a3"/>
              <w:spacing w:before="0"/>
              <w:ind w:left="158" w:firstLine="0"/>
              <w:rPr>
                <w:rFonts w:ascii="Times New Roman" w:hAnsi="Times New Roman" w:cs="Times New Roman"/>
                <w:b/>
                <w:i/>
                <w:color w:val="000000"/>
                <w:szCs w:val="26"/>
              </w:rPr>
            </w:pPr>
            <w:r w:rsidRPr="00797679">
              <w:rPr>
                <w:rFonts w:ascii="Times New Roman" w:hAnsi="Times New Roman" w:cs="Times New Roman"/>
                <w:color w:val="000000"/>
                <w:szCs w:val="26"/>
              </w:rPr>
              <w:t>Солдатенко Галина Андріївна</w:t>
            </w:r>
          </w:p>
          <w:p w:rsidR="00AA3C4B" w:rsidRPr="00797679" w:rsidRDefault="00174318">
            <w:pPr>
              <w:pStyle w:val="a3"/>
              <w:spacing w:before="0"/>
              <w:ind w:left="158" w:firstLine="0"/>
              <w:rPr>
                <w:rFonts w:ascii="Times New Roman" w:hAnsi="Times New Roman" w:cs="Times New Roman"/>
                <w:b/>
                <w:color w:val="000000"/>
                <w:szCs w:val="26"/>
              </w:rPr>
            </w:pPr>
            <w:r w:rsidRPr="00797679">
              <w:rPr>
                <w:rFonts w:ascii="Times New Roman" w:hAnsi="Times New Roman" w:cs="Times New Roman"/>
                <w:color w:val="000000"/>
                <w:szCs w:val="26"/>
              </w:rPr>
              <w:t xml:space="preserve">тел. +380502609569 </w:t>
            </w:r>
          </w:p>
          <w:p w:rsidR="00AA3C4B" w:rsidRPr="00797679" w:rsidRDefault="00174318">
            <w:pPr>
              <w:pStyle w:val="login-buttonuser"/>
              <w:spacing w:before="0" w:beforeAutospacing="0" w:after="0" w:afterAutospacing="0"/>
              <w:ind w:left="158"/>
              <w:rPr>
                <w:b/>
                <w:bCs/>
                <w:color w:val="646464"/>
                <w:sz w:val="26"/>
                <w:szCs w:val="26"/>
                <w:lang w:val="uk-UA"/>
              </w:rPr>
            </w:pPr>
            <w:r w:rsidRPr="00797679">
              <w:rPr>
                <w:bCs/>
                <w:sz w:val="26"/>
                <w:szCs w:val="26"/>
                <w:lang w:val="uk-UA"/>
              </w:rPr>
              <w:t>pladm_soldatenko@cg.gov.ua</w:t>
            </w:r>
          </w:p>
          <w:p w:rsidR="00AA3C4B" w:rsidRPr="00797679" w:rsidRDefault="00AA3C4B">
            <w:pPr>
              <w:spacing w:after="0" w:line="240" w:lineRule="auto"/>
              <w:ind w:left="16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Кваліфікаційні вимоги</w:t>
            </w:r>
          </w:p>
        </w:tc>
      </w:tr>
      <w:tr w:rsidR="00AA3C4B">
        <w:trPr>
          <w:trHeight w:val="74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left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Освіта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EE2CD2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Вища освіта за освітньо-кваліфікаційним рівнем магістра, спеціаліста</w:t>
            </w:r>
            <w:r w:rsidR="00FB4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A3C4B">
        <w:trPr>
          <w:trHeight w:val="746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left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Досвід роботи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Досвід роботи на посадах державної служби категорій “Б” чи “В”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року</w:t>
            </w:r>
            <w:r w:rsidR="00FB48E5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.</w:t>
            </w:r>
          </w:p>
        </w:tc>
      </w:tr>
      <w:tr w:rsidR="00AA3C4B" w:rsidTr="00E257A8">
        <w:trPr>
          <w:trHeight w:val="66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3.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Володіння державною мовою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after="0" w:line="240" w:lineRule="auto"/>
              <w:ind w:left="159" w:right="142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Вільне володіння державною мовою</w:t>
            </w:r>
            <w:r w:rsidR="00FB48E5">
              <w:rPr>
                <w:rFonts w:ascii="Times New Roman" w:hAnsi="Times New Roman"/>
                <w:sz w:val="26"/>
                <w:szCs w:val="26"/>
                <w:lang w:val="uk-UA"/>
              </w:rPr>
              <w:t>.</w:t>
            </w:r>
          </w:p>
          <w:p w:rsidR="00AA3C4B" w:rsidRDefault="00AA3C4B">
            <w:pPr>
              <w:spacing w:after="0" w:line="240" w:lineRule="auto"/>
              <w:ind w:left="159" w:right="142"/>
              <w:jc w:val="both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</w:tr>
      <w:tr w:rsidR="00AA3C4B"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Вимоги до компетентності</w:t>
            </w:r>
          </w:p>
        </w:tc>
      </w:tr>
      <w:tr w:rsidR="00AA3C4B">
        <w:tc>
          <w:tcPr>
            <w:tcW w:w="3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FB48E5">
        <w:trPr>
          <w:trHeight w:val="312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Лідерство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613AA1">
            <w:pPr>
              <w:tabs>
                <w:tab w:val="left" w:pos="327"/>
              </w:tabs>
              <w:spacing w:after="0" w:line="240" w:lineRule="auto"/>
              <w:ind w:left="255" w:right="113" w:hanging="142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- вміння обґрунтовувати власну позицію;</w:t>
            </w:r>
          </w:p>
          <w:p w:rsidR="00FB48E5" w:rsidRPr="00FB48E5" w:rsidRDefault="00FB48E5" w:rsidP="00613AA1">
            <w:pPr>
              <w:tabs>
                <w:tab w:val="left" w:pos="327"/>
              </w:tabs>
              <w:spacing w:after="0" w:line="240" w:lineRule="auto"/>
              <w:ind w:left="113" w:right="113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- орієнтованість на досягнення кінцевих результатів;</w:t>
            </w:r>
          </w:p>
          <w:p w:rsidR="00FB48E5" w:rsidRPr="00FB48E5" w:rsidRDefault="00FB48E5" w:rsidP="00613AA1">
            <w:pPr>
              <w:tabs>
                <w:tab w:val="left" w:pos="327"/>
              </w:tabs>
              <w:spacing w:after="0" w:line="240" w:lineRule="auto"/>
              <w:ind w:left="113" w:right="113" w:hanging="278"/>
              <w:contextualSpacing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ведення ділових переговорів.</w:t>
            </w:r>
          </w:p>
        </w:tc>
      </w:tr>
      <w:tr w:rsidR="00FB48E5" w:rsidRPr="00EB1B0A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after="0" w:line="240" w:lineRule="auto"/>
              <w:ind w:left="14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Прийняття ефективних</w:t>
            </w:r>
          </w:p>
          <w:p w:rsidR="00FB48E5" w:rsidRPr="00FB48E5" w:rsidRDefault="00FB48E5" w:rsidP="00AC3DFF">
            <w:pPr>
              <w:spacing w:after="0" w:line="240" w:lineRule="auto"/>
              <w:ind w:left="140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рішень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613AA1">
            <w:pPr>
              <w:pStyle w:val="a9"/>
              <w:tabs>
                <w:tab w:val="left" w:pos="264"/>
              </w:tabs>
              <w:spacing w:after="0" w:line="240" w:lineRule="auto"/>
              <w:ind w:left="113" w:right="113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="001F1AF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уміння вирішувати комплексні завдання;</w:t>
            </w:r>
          </w:p>
          <w:p w:rsidR="00FB48E5" w:rsidRPr="00FB48E5" w:rsidRDefault="00FB48E5" w:rsidP="00613AA1">
            <w:pPr>
              <w:pStyle w:val="a9"/>
              <w:tabs>
                <w:tab w:val="left" w:pos="264"/>
              </w:tabs>
              <w:spacing w:after="0" w:line="240" w:lineRule="auto"/>
              <w:ind w:left="113" w:right="113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- </w:t>
            </w:r>
            <w:r w:rsidR="00174318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 </w:t>
            </w:r>
            <w:r w:rsidRPr="00FB48E5">
              <w:rPr>
                <w:rFonts w:ascii="Times New Roman" w:hAnsi="Times New Roman"/>
                <w:sz w:val="26"/>
                <w:szCs w:val="26"/>
                <w:lang w:val="uk-UA"/>
              </w:rPr>
              <w:t>уміння ефективно використовувати ресурси (у тому числі, фінансові, людські і матеріальні).</w:t>
            </w:r>
          </w:p>
        </w:tc>
      </w:tr>
      <w:tr w:rsidR="00FB48E5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tabs>
                <w:tab w:val="left" w:pos="2112"/>
              </w:tabs>
              <w:spacing w:after="0" w:line="240" w:lineRule="auto"/>
              <w:ind w:left="127" w:right="552"/>
              <w:rPr>
                <w:rFonts w:ascii="Times New Roman" w:hAnsi="Times New Roman"/>
                <w:bCs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 xml:space="preserve">Комунікація та взаємодія 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613AA1" w:rsidP="00613AA1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left="113" w:right="113" w:hanging="277"/>
              <w:jc w:val="both"/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- </w:t>
            </w:r>
            <w:r w:rsidR="00FB48E5"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уміння ефективної комунікації, співробітництва і роботи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   </w:t>
            </w:r>
            <w:r w:rsidR="00FB48E5"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в команді;</w:t>
            </w:r>
          </w:p>
          <w:p w:rsidR="00FB48E5" w:rsidRPr="00FB48E5" w:rsidRDefault="00174318" w:rsidP="00613AA1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left="391" w:right="113" w:hanging="278"/>
              <w:jc w:val="both"/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</w:pPr>
            <w:r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-</w:t>
            </w:r>
            <w:r w:rsidR="00FB48E5"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співпраця та налагоджена партнерська взаємодія;</w:t>
            </w:r>
          </w:p>
          <w:p w:rsidR="00FB48E5" w:rsidRPr="00FB48E5" w:rsidRDefault="00FB48E5" w:rsidP="00613AA1">
            <w:pPr>
              <w:widowControl w:val="0"/>
              <w:suppressLineNumbers/>
              <w:tabs>
                <w:tab w:val="left" w:pos="309"/>
              </w:tabs>
              <w:spacing w:after="0" w:line="240" w:lineRule="auto"/>
              <w:ind w:left="113" w:right="113" w:hanging="277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- </w:t>
            </w:r>
            <w:r w:rsidR="001F1AFB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 </w:t>
            </w:r>
            <w:r w:rsidR="00174318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 xml:space="preserve">- </w:t>
            </w:r>
            <w:r w:rsidRPr="00FB48E5">
              <w:rPr>
                <w:rFonts w:ascii="Times New Roman" w:eastAsia="TimesNewRomanPSMT" w:hAnsi="Times New Roman"/>
                <w:color w:val="000000"/>
                <w:kern w:val="1"/>
                <w:sz w:val="26"/>
                <w:szCs w:val="26"/>
                <w:lang w:val="uk-UA" w:eastAsia="hi-IN" w:bidi="hi-IN"/>
              </w:rPr>
              <w:t>відкритість.</w:t>
            </w:r>
          </w:p>
        </w:tc>
      </w:tr>
      <w:tr w:rsidR="00FB48E5" w:rsidRPr="00613AA1">
        <w:trPr>
          <w:trHeight w:val="1021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sz w:val="26"/>
                <w:szCs w:val="26"/>
                <w:lang w:val="uk-UA"/>
              </w:rPr>
            </w:pPr>
            <w:r w:rsidRPr="00FB48E5">
              <w:rPr>
                <w:sz w:val="26"/>
                <w:szCs w:val="26"/>
                <w:lang w:val="uk-UA"/>
              </w:rPr>
              <w:t xml:space="preserve">Управління організацією роботи 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174318" w:rsidP="00613AA1">
            <w:pPr>
              <w:spacing w:after="0" w:line="240" w:lineRule="auto"/>
              <w:ind w:left="391" w:right="113" w:hanging="278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-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організація і контроль роботи;</w:t>
            </w:r>
          </w:p>
          <w:p w:rsidR="00FB48E5" w:rsidRPr="00FB48E5" w:rsidRDefault="00174318" w:rsidP="00613AA1">
            <w:pPr>
              <w:spacing w:after="0" w:line="240" w:lineRule="auto"/>
              <w:ind w:left="391" w:right="113" w:hanging="278"/>
              <w:jc w:val="both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>- о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цінка і розвиток підлеглих;</w:t>
            </w:r>
          </w:p>
          <w:p w:rsidR="00FB48E5" w:rsidRPr="00FB48E5" w:rsidRDefault="00FB48E5" w:rsidP="00613AA1">
            <w:pPr>
              <w:spacing w:after="0" w:line="240" w:lineRule="auto"/>
              <w:ind w:left="391" w:right="113" w:hanging="278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- вміння розв’язання конфліктів.</w:t>
            </w:r>
          </w:p>
        </w:tc>
      </w:tr>
      <w:tr w:rsidR="00FB48E5" w:rsidRPr="009539D1" w:rsidTr="00E257A8">
        <w:trPr>
          <w:trHeight w:val="182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lastRenderedPageBreak/>
              <w:t>5.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FB48E5" w:rsidP="00AC3DFF">
            <w:pPr>
              <w:pStyle w:val="rvps14"/>
              <w:spacing w:before="0" w:beforeAutospacing="0" w:after="0" w:afterAutospacing="0"/>
              <w:ind w:left="140"/>
              <w:textAlignment w:val="baseline"/>
              <w:rPr>
                <w:sz w:val="26"/>
                <w:szCs w:val="26"/>
                <w:lang w:val="uk-UA"/>
              </w:rPr>
            </w:pPr>
            <w:r w:rsidRPr="00FB48E5">
              <w:rPr>
                <w:sz w:val="26"/>
                <w:szCs w:val="26"/>
                <w:lang w:val="uk-UA"/>
              </w:rPr>
              <w:t>Відповідальність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8E5" w:rsidRPr="00FB48E5" w:rsidRDefault="00613AA1" w:rsidP="00613AA1">
            <w:pPr>
              <w:spacing w:after="0" w:line="240" w:lineRule="auto"/>
              <w:ind w:left="391" w:right="113" w:hanging="278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усвідомлення важливості якісного виконання посадових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   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обов'язків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>;</w:t>
            </w:r>
          </w:p>
          <w:p w:rsidR="00FB48E5" w:rsidRPr="00FB48E5" w:rsidRDefault="00FB48E5" w:rsidP="00613AA1">
            <w:pPr>
              <w:spacing w:after="0" w:line="240" w:lineRule="auto"/>
              <w:ind w:left="391" w:right="113" w:hanging="27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 w:rsidRPr="00FB48E5"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="00613AA1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усвідомлення рівня відповідальності під час </w:t>
            </w:r>
            <w:r w:rsidR="00613AA1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підготовки </w:t>
            </w:r>
            <w:r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>та прийняття рішень;</w:t>
            </w:r>
          </w:p>
          <w:p w:rsidR="00FB48E5" w:rsidRPr="00FB48E5" w:rsidRDefault="001F1AFB" w:rsidP="00613AA1">
            <w:pPr>
              <w:spacing w:after="0" w:line="240" w:lineRule="auto"/>
              <w:ind w:left="391" w:right="113" w:hanging="278"/>
              <w:rPr>
                <w:rFonts w:ascii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- </w:t>
            </w:r>
            <w:r w:rsidR="00174318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 з</w:t>
            </w:r>
            <w:r w:rsidR="00FB48E5" w:rsidRPr="00FB48E5">
              <w:rPr>
                <w:rFonts w:ascii="Times New Roman" w:hAnsi="Times New Roman"/>
                <w:sz w:val="26"/>
                <w:szCs w:val="26"/>
                <w:lang w:val="uk-UA" w:eastAsia="ru-RU"/>
              </w:rPr>
              <w:t xml:space="preserve">датність брати на себе зобов'язання та чітко їх виконувати. </w:t>
            </w:r>
          </w:p>
        </w:tc>
      </w:tr>
      <w:tr w:rsidR="00AA3C4B">
        <w:trPr>
          <w:trHeight w:val="386"/>
        </w:trPr>
        <w:tc>
          <w:tcPr>
            <w:tcW w:w="97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613AA1">
            <w:pPr>
              <w:spacing w:before="150" w:after="150" w:line="240" w:lineRule="auto"/>
              <w:ind w:left="113" w:right="113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Професійні знання</w:t>
            </w:r>
          </w:p>
        </w:tc>
      </w:tr>
      <w:tr w:rsidR="00AA3C4B">
        <w:trPr>
          <w:trHeight w:val="629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AA3C4B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Вимога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 w:rsidP="00613AA1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val="uk-UA"/>
              </w:rPr>
              <w:t>Компоненти вимоги</w:t>
            </w:r>
          </w:p>
        </w:tc>
      </w:tr>
      <w:tr w:rsidR="00AA3C4B">
        <w:trPr>
          <w:trHeight w:val="1074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1.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3C4B" w:rsidRDefault="00174318">
            <w:pPr>
              <w:spacing w:before="150" w:after="150" w:line="240" w:lineRule="auto"/>
              <w:ind w:firstLine="13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Знання законодавства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E2CD2" w:rsidRDefault="00174318" w:rsidP="00613AA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Знання: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9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Конституції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;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br/>
            </w:r>
            <w:hyperlink r:id="rId10" w:history="1">
              <w:r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 «Про державну службу»;</w:t>
            </w:r>
          </w:p>
          <w:p w:rsidR="00AA3C4B" w:rsidRDefault="005B6C0B" w:rsidP="00613AA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hyperlink r:id="rId11" w:history="1">
              <w:r w:rsidR="00174318">
                <w:rPr>
                  <w:rFonts w:ascii="Times New Roman" w:eastAsia="Times New Roman" w:hAnsi="Times New Roman"/>
                  <w:sz w:val="26"/>
                  <w:szCs w:val="26"/>
                  <w:lang w:val="uk-UA"/>
                </w:rPr>
                <w:t>Закону України</w:t>
              </w:r>
            </w:hyperlink>
            <w:r w:rsidR="00174318"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 «Про запобігання корупції»;</w:t>
            </w:r>
          </w:p>
          <w:p w:rsidR="00AA3C4B" w:rsidRDefault="00174318" w:rsidP="00613AA1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174318">
              <w:rPr>
                <w:rFonts w:ascii="Times New Roman" w:hAnsi="Times New Roman"/>
                <w:sz w:val="26"/>
                <w:szCs w:val="26"/>
                <w:lang w:val="uk-UA"/>
              </w:rPr>
              <w:t>Закон України «Про місцеві державні адміністрації»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1F1AFB" w:rsidRPr="00813BDE" w:rsidTr="00EE2CD2">
        <w:trPr>
          <w:trHeight w:val="7607"/>
        </w:trPr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AFB" w:rsidRDefault="001F1AFB">
            <w:pPr>
              <w:spacing w:before="150" w:after="15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  <w:t>2.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AFB" w:rsidRPr="001F1AFB" w:rsidRDefault="001F1AFB">
            <w:pPr>
              <w:spacing w:after="20" w:line="256" w:lineRule="auto"/>
              <w:ind w:left="118"/>
              <w:rPr>
                <w:rFonts w:ascii="Times New Roman" w:eastAsia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Знання законодавства у сфері</w:t>
            </w:r>
          </w:p>
        </w:tc>
        <w:tc>
          <w:tcPr>
            <w:tcW w:w="6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F1AFB" w:rsidRPr="001F1AFB" w:rsidRDefault="001F1AFB" w:rsidP="00EE2CD2">
            <w:pPr>
              <w:tabs>
                <w:tab w:val="left" w:pos="522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Знання:</w:t>
            </w:r>
          </w:p>
          <w:p w:rsidR="001F1AFB" w:rsidRP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Закону України «Про мобілізаційну підготовку та мобілізацію»; </w:t>
            </w:r>
          </w:p>
          <w:p w:rsidR="001F1AFB" w:rsidRP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Закону України «Про оборону України»;</w:t>
            </w:r>
          </w:p>
          <w:p w:rsidR="001F1AFB" w:rsidRP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Закону України «Про військовий обов’язок і військову службу»;</w:t>
            </w:r>
          </w:p>
          <w:p w:rsidR="001F1AFB" w:rsidRP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Закону України «Про державну таємницю»;</w:t>
            </w:r>
          </w:p>
          <w:p w:rsidR="001F1AFB" w:rsidRP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Постанови Кабінету Міністрів України від </w:t>
            </w:r>
            <w:r w:rsidR="00E257A8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                              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27</w:t>
            </w:r>
            <w:r w:rsidR="00E257A8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квітня </w:t>
            </w:r>
            <w:r w:rsidR="00EE2CD2">
              <w:rPr>
                <w:rFonts w:ascii="Times New Roman" w:hAnsi="Times New Roman"/>
                <w:sz w:val="26"/>
                <w:szCs w:val="26"/>
                <w:lang w:val="uk-UA" w:eastAsia="en-US"/>
              </w:rPr>
              <w:t>2006 року № 587 «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Про затвердження Типового положення про мобілізаційний підрозділ органу державної влади, іншого державного органу</w:t>
            </w:r>
            <w:r w:rsidR="00EE2CD2">
              <w:rPr>
                <w:rFonts w:ascii="Times New Roman" w:hAnsi="Times New Roman"/>
                <w:sz w:val="26"/>
                <w:szCs w:val="26"/>
                <w:lang w:val="uk-UA" w:eastAsia="en-US"/>
              </w:rPr>
              <w:t>»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; </w:t>
            </w:r>
          </w:p>
          <w:p w:rsidR="001F1AFB" w:rsidRP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Постанови Кабінету Міністрів України від </w:t>
            </w:r>
            <w:r w:rsidR="00E257A8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                             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07</w:t>
            </w:r>
            <w:r w:rsidR="00E257A8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грудня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2016 </w:t>
            </w:r>
            <w:r w:rsidR="00FA5C47">
              <w:rPr>
                <w:rFonts w:ascii="Times New Roman" w:hAnsi="Times New Roman"/>
                <w:sz w:val="26"/>
                <w:szCs w:val="26"/>
                <w:lang w:val="uk-UA" w:eastAsia="en-US"/>
              </w:rPr>
              <w:t>року</w:t>
            </w:r>
            <w:r w:rsidR="00FA5C47"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№ 921 «Про затвердження Порядку організації та ведення військового обліку призовників і військовозобов’язаних»;</w:t>
            </w:r>
          </w:p>
          <w:p w:rsidR="001F1AFB" w:rsidRDefault="001F1AFB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Постанови Кабінету Міністрів України від </w:t>
            </w:r>
            <w:r w:rsidR="00E257A8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                               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28</w:t>
            </w:r>
            <w:r w:rsidR="00E257A8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квітня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2000 </w:t>
            </w:r>
            <w:r w:rsidR="00FA5C47">
              <w:rPr>
                <w:rFonts w:ascii="Times New Roman" w:hAnsi="Times New Roman"/>
                <w:sz w:val="26"/>
                <w:szCs w:val="26"/>
                <w:lang w:val="uk-UA" w:eastAsia="en-US"/>
              </w:rPr>
              <w:t>року</w:t>
            </w:r>
            <w:r w:rsidR="00FA5C47"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 </w:t>
            </w:r>
            <w:r w:rsidRPr="001F1AFB">
              <w:rPr>
                <w:rFonts w:ascii="Times New Roman" w:hAnsi="Times New Roman"/>
                <w:sz w:val="26"/>
                <w:szCs w:val="26"/>
                <w:lang w:val="uk-UA" w:eastAsia="en-US"/>
              </w:rPr>
              <w:t>№ 1921 «Про затвердження Положення про ві</w:t>
            </w:r>
            <w:r w:rsidR="00813BDE">
              <w:rPr>
                <w:rFonts w:ascii="Times New Roman" w:hAnsi="Times New Roman"/>
                <w:sz w:val="26"/>
                <w:szCs w:val="26"/>
                <w:lang w:val="uk-UA" w:eastAsia="en-US"/>
              </w:rPr>
              <w:t>йськово-транспортний обов’язок»;</w:t>
            </w:r>
          </w:p>
          <w:p w:rsidR="00813BDE" w:rsidRDefault="00813BDE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6"/>
                <w:szCs w:val="26"/>
                <w:lang w:val="uk-UA" w:eastAsia="en-US"/>
              </w:rPr>
            </w:pPr>
            <w:r w:rsidRPr="00813BDE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Закон України </w:t>
            </w:r>
            <w:r w:rsidR="00EE2CD2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від </w:t>
            </w:r>
            <w:r w:rsidR="00EE2CD2" w:rsidRPr="00813BDE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21 січня 1994 року № 3855 - ХІІ </w:t>
            </w:r>
            <w:r w:rsidRPr="00813BDE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«Про державну таємницю» </w:t>
            </w:r>
            <w:r w:rsidR="00EE2CD2">
              <w:rPr>
                <w:rFonts w:ascii="Times New Roman" w:hAnsi="Times New Roman"/>
                <w:sz w:val="26"/>
                <w:szCs w:val="26"/>
                <w:lang w:val="uk-UA" w:eastAsia="en-US"/>
              </w:rPr>
              <w:t>;</w:t>
            </w:r>
          </w:p>
          <w:p w:rsidR="00813BDE" w:rsidRPr="001F1AFB" w:rsidRDefault="00813BDE" w:rsidP="00EE2CD2">
            <w:pPr>
              <w:tabs>
                <w:tab w:val="left" w:pos="412"/>
              </w:tabs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uk-UA" w:eastAsia="en-US"/>
              </w:rPr>
              <w:t>П</w:t>
            </w:r>
            <w:r w:rsidRPr="00813BDE">
              <w:rPr>
                <w:rFonts w:ascii="Times New Roman" w:hAnsi="Times New Roman"/>
                <w:sz w:val="26"/>
                <w:szCs w:val="26"/>
                <w:lang w:val="uk-UA" w:eastAsia="en-US"/>
              </w:rPr>
              <w:t xml:space="preserve">останова Кабінету Міністрів України від 18 грудня 2013 року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</w:t>
            </w:r>
            <w:r w:rsidR="00EE2CD2">
              <w:rPr>
                <w:rFonts w:ascii="Times New Roman" w:hAnsi="Times New Roman"/>
                <w:sz w:val="26"/>
                <w:szCs w:val="26"/>
                <w:lang w:val="uk-UA" w:eastAsia="en-US"/>
              </w:rPr>
              <w:t>і організаціях».</w:t>
            </w:r>
          </w:p>
        </w:tc>
      </w:tr>
    </w:tbl>
    <w:p w:rsidR="00AA3C4B" w:rsidRDefault="00AA3C4B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Завідувач сектору по</w:t>
      </w:r>
    </w:p>
    <w:p w:rsidR="00AA3C4B" w:rsidRDefault="00174318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роботі з персоналом апарату</w:t>
      </w:r>
    </w:p>
    <w:p w:rsidR="00AA3C4B" w:rsidRDefault="00174318" w:rsidP="00E257A8">
      <w:pPr>
        <w:spacing w:after="0" w:line="240" w:lineRule="auto"/>
        <w:rPr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районної державної адміністрації                                           Галина СОЛДАТЕНКО</w:t>
      </w:r>
    </w:p>
    <w:sectPr w:rsidR="00AA3C4B" w:rsidSect="00E257A8">
      <w:headerReference w:type="default" r:id="rId12"/>
      <w:endnotePr>
        <w:numFmt w:val="decimal"/>
      </w:endnotePr>
      <w:pgSz w:w="11906" w:h="16838"/>
      <w:pgMar w:top="567" w:right="567" w:bottom="567" w:left="1701" w:header="27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C0B" w:rsidRDefault="005B6C0B">
      <w:pPr>
        <w:spacing w:after="0" w:line="240" w:lineRule="auto"/>
      </w:pPr>
      <w:r>
        <w:separator/>
      </w:r>
    </w:p>
  </w:endnote>
  <w:endnote w:type="continuationSeparator" w:id="0">
    <w:p w:rsidR="005B6C0B" w:rsidRDefault="005B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charset w:val="80"/>
    <w:family w:val="roman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C0B" w:rsidRDefault="005B6C0B">
      <w:pPr>
        <w:spacing w:after="0" w:line="240" w:lineRule="auto"/>
      </w:pPr>
      <w:r>
        <w:separator/>
      </w:r>
    </w:p>
  </w:footnote>
  <w:footnote w:type="continuationSeparator" w:id="0">
    <w:p w:rsidR="005B6C0B" w:rsidRDefault="005B6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C4B" w:rsidRDefault="00174318">
    <w:pPr>
      <w:pStyle w:val="a6"/>
      <w:jc w:val="center"/>
    </w:pPr>
    <w:r>
      <w:fldChar w:fldCharType="begin"/>
    </w:r>
    <w:r>
      <w:instrText xml:space="preserve"> PAGE </w:instrText>
    </w:r>
    <w:r>
      <w:fldChar w:fldCharType="separate"/>
    </w:r>
    <w:r w:rsidR="00EB1B0A">
      <w:rPr>
        <w:noProof/>
      </w:rPr>
      <w:t>2</w:t>
    </w:r>
    <w:r>
      <w:fldChar w:fldCharType="end"/>
    </w:r>
  </w:p>
  <w:p w:rsidR="00AA3C4B" w:rsidRDefault="00AA3C4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A09ED"/>
    <w:multiLevelType w:val="hybridMultilevel"/>
    <w:tmpl w:val="F1EC836A"/>
    <w:name w:val="Нумерованный список 2"/>
    <w:lvl w:ilvl="0" w:tplc="0674FB42">
      <w:numFmt w:val="bullet"/>
      <w:lvlText w:val="-"/>
      <w:lvlJc w:val="left"/>
      <w:pPr>
        <w:ind w:left="425" w:firstLine="0"/>
      </w:pPr>
      <w:rPr>
        <w:rFonts w:ascii="Times New Roman" w:eastAsia="Cambria" w:hAnsi="Times New Roman" w:cs="Times New Roman"/>
      </w:rPr>
    </w:lvl>
    <w:lvl w:ilvl="1" w:tplc="A97220F6">
      <w:numFmt w:val="bullet"/>
      <w:lvlText w:val="o"/>
      <w:lvlJc w:val="left"/>
      <w:pPr>
        <w:ind w:left="855" w:firstLine="0"/>
      </w:pPr>
      <w:rPr>
        <w:rFonts w:ascii="Courier New" w:hAnsi="Courier New" w:cs="Courier New"/>
      </w:rPr>
    </w:lvl>
    <w:lvl w:ilvl="2" w:tplc="EE9C5BEE">
      <w:numFmt w:val="bullet"/>
      <w:lvlText w:val=""/>
      <w:lvlJc w:val="left"/>
      <w:pPr>
        <w:ind w:left="1575" w:firstLine="0"/>
      </w:pPr>
      <w:rPr>
        <w:rFonts w:ascii="Wingdings" w:eastAsia="Wingdings" w:hAnsi="Wingdings" w:cs="Wingdings"/>
      </w:rPr>
    </w:lvl>
    <w:lvl w:ilvl="3" w:tplc="232A5868">
      <w:numFmt w:val="bullet"/>
      <w:lvlText w:val=""/>
      <w:lvlJc w:val="left"/>
      <w:pPr>
        <w:ind w:left="2295" w:firstLine="0"/>
      </w:pPr>
      <w:rPr>
        <w:rFonts w:ascii="Symbol" w:hAnsi="Symbol"/>
      </w:rPr>
    </w:lvl>
    <w:lvl w:ilvl="4" w:tplc="0C36E93C">
      <w:numFmt w:val="bullet"/>
      <w:lvlText w:val="o"/>
      <w:lvlJc w:val="left"/>
      <w:pPr>
        <w:ind w:left="3015" w:firstLine="0"/>
      </w:pPr>
      <w:rPr>
        <w:rFonts w:ascii="Courier New" w:hAnsi="Courier New" w:cs="Courier New"/>
      </w:rPr>
    </w:lvl>
    <w:lvl w:ilvl="5" w:tplc="1F6E0CCA">
      <w:numFmt w:val="bullet"/>
      <w:lvlText w:val=""/>
      <w:lvlJc w:val="left"/>
      <w:pPr>
        <w:ind w:left="3735" w:firstLine="0"/>
      </w:pPr>
      <w:rPr>
        <w:rFonts w:ascii="Wingdings" w:eastAsia="Wingdings" w:hAnsi="Wingdings" w:cs="Wingdings"/>
      </w:rPr>
    </w:lvl>
    <w:lvl w:ilvl="6" w:tplc="01321728">
      <w:numFmt w:val="bullet"/>
      <w:lvlText w:val=""/>
      <w:lvlJc w:val="left"/>
      <w:pPr>
        <w:ind w:left="4455" w:firstLine="0"/>
      </w:pPr>
      <w:rPr>
        <w:rFonts w:ascii="Symbol" w:hAnsi="Symbol"/>
      </w:rPr>
    </w:lvl>
    <w:lvl w:ilvl="7" w:tplc="A41069AA">
      <w:numFmt w:val="bullet"/>
      <w:lvlText w:val="o"/>
      <w:lvlJc w:val="left"/>
      <w:pPr>
        <w:ind w:left="5175" w:firstLine="0"/>
      </w:pPr>
      <w:rPr>
        <w:rFonts w:ascii="Courier New" w:hAnsi="Courier New" w:cs="Courier New"/>
      </w:rPr>
    </w:lvl>
    <w:lvl w:ilvl="8" w:tplc="FBAA3E62">
      <w:numFmt w:val="bullet"/>
      <w:lvlText w:val=""/>
      <w:lvlJc w:val="left"/>
      <w:pPr>
        <w:ind w:left="5895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42225FDF"/>
    <w:multiLevelType w:val="hybridMultilevel"/>
    <w:tmpl w:val="76D8A190"/>
    <w:name w:val="Нумерованный список 3"/>
    <w:lvl w:ilvl="0" w:tplc="A926BA68">
      <w:numFmt w:val="bullet"/>
      <w:lvlText w:val="-"/>
      <w:lvlJc w:val="left"/>
      <w:pPr>
        <w:ind w:left="146" w:firstLine="0"/>
      </w:pPr>
      <w:rPr>
        <w:rFonts w:ascii="Times New Roman" w:eastAsia="Times New Roman" w:hAnsi="Times New Roman" w:cs="Times New Roman"/>
      </w:rPr>
    </w:lvl>
    <w:lvl w:ilvl="1" w:tplc="A69E8226">
      <w:numFmt w:val="bullet"/>
      <w:lvlText w:val="o"/>
      <w:lvlJc w:val="left"/>
      <w:pPr>
        <w:ind w:left="866" w:firstLine="0"/>
      </w:pPr>
      <w:rPr>
        <w:rFonts w:ascii="Courier New" w:hAnsi="Courier New" w:cs="Courier New"/>
      </w:rPr>
    </w:lvl>
    <w:lvl w:ilvl="2" w:tplc="4ABC73F0">
      <w:numFmt w:val="bullet"/>
      <w:lvlText w:val=""/>
      <w:lvlJc w:val="left"/>
      <w:pPr>
        <w:ind w:left="1586" w:firstLine="0"/>
      </w:pPr>
      <w:rPr>
        <w:rFonts w:ascii="Wingdings" w:eastAsia="Wingdings" w:hAnsi="Wingdings" w:cs="Wingdings"/>
      </w:rPr>
    </w:lvl>
    <w:lvl w:ilvl="3" w:tplc="40624022">
      <w:numFmt w:val="bullet"/>
      <w:lvlText w:val=""/>
      <w:lvlJc w:val="left"/>
      <w:pPr>
        <w:ind w:left="2306" w:firstLine="0"/>
      </w:pPr>
      <w:rPr>
        <w:rFonts w:ascii="Symbol" w:hAnsi="Symbol"/>
      </w:rPr>
    </w:lvl>
    <w:lvl w:ilvl="4" w:tplc="E0D4D54A">
      <w:numFmt w:val="bullet"/>
      <w:lvlText w:val="o"/>
      <w:lvlJc w:val="left"/>
      <w:pPr>
        <w:ind w:left="3026" w:firstLine="0"/>
      </w:pPr>
      <w:rPr>
        <w:rFonts w:ascii="Courier New" w:hAnsi="Courier New" w:cs="Courier New"/>
      </w:rPr>
    </w:lvl>
    <w:lvl w:ilvl="5" w:tplc="F8626CF0">
      <w:numFmt w:val="bullet"/>
      <w:lvlText w:val=""/>
      <w:lvlJc w:val="left"/>
      <w:pPr>
        <w:ind w:left="3746" w:firstLine="0"/>
      </w:pPr>
      <w:rPr>
        <w:rFonts w:ascii="Wingdings" w:eastAsia="Wingdings" w:hAnsi="Wingdings" w:cs="Wingdings"/>
      </w:rPr>
    </w:lvl>
    <w:lvl w:ilvl="6" w:tplc="B2B68EF6">
      <w:numFmt w:val="bullet"/>
      <w:lvlText w:val=""/>
      <w:lvlJc w:val="left"/>
      <w:pPr>
        <w:ind w:left="4466" w:firstLine="0"/>
      </w:pPr>
      <w:rPr>
        <w:rFonts w:ascii="Symbol" w:hAnsi="Symbol"/>
      </w:rPr>
    </w:lvl>
    <w:lvl w:ilvl="7" w:tplc="113C860E">
      <w:numFmt w:val="bullet"/>
      <w:lvlText w:val="o"/>
      <w:lvlJc w:val="left"/>
      <w:pPr>
        <w:ind w:left="5186" w:firstLine="0"/>
      </w:pPr>
      <w:rPr>
        <w:rFonts w:ascii="Courier New" w:hAnsi="Courier New" w:cs="Courier New"/>
      </w:rPr>
    </w:lvl>
    <w:lvl w:ilvl="8" w:tplc="3EF233CA">
      <w:numFmt w:val="bullet"/>
      <w:lvlText w:val=""/>
      <w:lvlJc w:val="left"/>
      <w:pPr>
        <w:ind w:left="5906" w:firstLine="0"/>
      </w:pPr>
      <w:rPr>
        <w:rFonts w:ascii="Wingdings" w:eastAsia="Wingdings" w:hAnsi="Wingdings" w:cs="Wingdings"/>
      </w:rPr>
    </w:lvl>
  </w:abstractNum>
  <w:abstractNum w:abstractNumId="2" w15:restartNumberingAfterBreak="0">
    <w:nsid w:val="4EEC048F"/>
    <w:multiLevelType w:val="hybridMultilevel"/>
    <w:tmpl w:val="26389D7E"/>
    <w:name w:val="Нумерованный список 1"/>
    <w:lvl w:ilvl="0" w:tplc="96B41372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7456651A">
      <w:start w:val="1"/>
      <w:numFmt w:val="none"/>
      <w:suff w:val="nothing"/>
      <w:lvlText w:val=""/>
      <w:lvlJc w:val="left"/>
      <w:pPr>
        <w:ind w:left="0" w:firstLine="0"/>
      </w:pPr>
    </w:lvl>
    <w:lvl w:ilvl="2" w:tplc="1608A020">
      <w:start w:val="1"/>
      <w:numFmt w:val="none"/>
      <w:suff w:val="nothing"/>
      <w:lvlText w:val=""/>
      <w:lvlJc w:val="left"/>
      <w:pPr>
        <w:ind w:left="0" w:firstLine="0"/>
      </w:pPr>
    </w:lvl>
    <w:lvl w:ilvl="3" w:tplc="7756A5AC">
      <w:start w:val="1"/>
      <w:numFmt w:val="none"/>
      <w:suff w:val="nothing"/>
      <w:lvlText w:val=""/>
      <w:lvlJc w:val="left"/>
      <w:pPr>
        <w:ind w:left="0" w:firstLine="0"/>
      </w:pPr>
    </w:lvl>
    <w:lvl w:ilvl="4" w:tplc="6688FE2C">
      <w:start w:val="1"/>
      <w:numFmt w:val="none"/>
      <w:suff w:val="nothing"/>
      <w:lvlText w:val=""/>
      <w:lvlJc w:val="left"/>
      <w:pPr>
        <w:ind w:left="0" w:firstLine="0"/>
      </w:pPr>
    </w:lvl>
    <w:lvl w:ilvl="5" w:tplc="85FCB294">
      <w:start w:val="1"/>
      <w:numFmt w:val="none"/>
      <w:suff w:val="nothing"/>
      <w:lvlText w:val=""/>
      <w:lvlJc w:val="left"/>
      <w:pPr>
        <w:ind w:left="0" w:firstLine="0"/>
      </w:pPr>
    </w:lvl>
    <w:lvl w:ilvl="6" w:tplc="46989ECC">
      <w:start w:val="1"/>
      <w:numFmt w:val="none"/>
      <w:suff w:val="nothing"/>
      <w:lvlText w:val=""/>
      <w:lvlJc w:val="left"/>
      <w:pPr>
        <w:ind w:left="0" w:firstLine="0"/>
      </w:pPr>
    </w:lvl>
    <w:lvl w:ilvl="7" w:tplc="718EB22C">
      <w:start w:val="1"/>
      <w:numFmt w:val="none"/>
      <w:suff w:val="nothing"/>
      <w:lvlText w:val=""/>
      <w:lvlJc w:val="left"/>
      <w:pPr>
        <w:ind w:left="0" w:firstLine="0"/>
      </w:pPr>
    </w:lvl>
    <w:lvl w:ilvl="8" w:tplc="D982D25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39E6296"/>
    <w:multiLevelType w:val="hybridMultilevel"/>
    <w:tmpl w:val="DE54DFBE"/>
    <w:lvl w:ilvl="0" w:tplc="24FC60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DB429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4869CD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55A05BA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A91ADC2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34A445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5FE296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BB2447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5D4AE8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C4B"/>
    <w:rsid w:val="00134B34"/>
    <w:rsid w:val="00174318"/>
    <w:rsid w:val="001F1AFB"/>
    <w:rsid w:val="00336CA4"/>
    <w:rsid w:val="004352EA"/>
    <w:rsid w:val="005A1B01"/>
    <w:rsid w:val="005B6C0B"/>
    <w:rsid w:val="00613AA1"/>
    <w:rsid w:val="00797679"/>
    <w:rsid w:val="007D509A"/>
    <w:rsid w:val="007E7628"/>
    <w:rsid w:val="00813BDE"/>
    <w:rsid w:val="00897444"/>
    <w:rsid w:val="00930951"/>
    <w:rsid w:val="009539D1"/>
    <w:rsid w:val="00A241D7"/>
    <w:rsid w:val="00AA3C4B"/>
    <w:rsid w:val="00BB2147"/>
    <w:rsid w:val="00E257A8"/>
    <w:rsid w:val="00E6732E"/>
    <w:rsid w:val="00EB1B0A"/>
    <w:rsid w:val="00EE2CD2"/>
    <w:rsid w:val="00FA5C47"/>
    <w:rsid w:val="00FB48E5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A58A"/>
  <w15:docId w15:val="{52DEA557-DE74-4F3F-86C2-D6389EDAA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numPr>
        <w:numId w:val="1"/>
      </w:numPr>
      <w:suppressAutoHyphens/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00" w:after="0"/>
      <w:outlineLvl w:val="2"/>
    </w:pPr>
    <w:rPr>
      <w:rFonts w:ascii="Cambria" w:eastAsia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14">
    <w:name w:val="rvps14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7">
    <w:name w:val="rvps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8">
    <w:name w:val="rvps8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3">
    <w:name w:val="Нормальний текст"/>
    <w:basedOn w:val="a"/>
    <w:qFormat/>
    <w:pPr>
      <w:suppressAutoHyphens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0"/>
      <w:lang w:val="uk-UA"/>
    </w:rPr>
  </w:style>
  <w:style w:type="paragraph" w:customStyle="1" w:styleId="login-buttonuser">
    <w:name w:val="login-button__user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vps2">
    <w:name w:val="rvps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a5">
    <w:name w:val="Назва документа"/>
    <w:basedOn w:val="a"/>
    <w:next w:val="a"/>
    <w:qFormat/>
    <w:pPr>
      <w:keepNext/>
      <w:keepLines/>
      <w:suppressAutoHyphens/>
      <w:spacing w:before="240" w:after="240" w:line="240" w:lineRule="auto"/>
      <w:jc w:val="center"/>
    </w:pPr>
    <w:rPr>
      <w:rFonts w:ascii="Antiqua" w:eastAsia="Times New Roman" w:hAnsi="Antiqua" w:cs="Antiqua"/>
      <w:b/>
      <w:sz w:val="26"/>
      <w:szCs w:val="20"/>
      <w:lang w:val="uk-UA"/>
    </w:rPr>
  </w:style>
  <w:style w:type="paragraph" w:customStyle="1" w:styleId="TableContents">
    <w:name w:val="Table Contents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uk-UA" w:bidi="hi-IN"/>
    </w:rPr>
  </w:style>
  <w:style w:type="paragraph" w:styleId="a6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8">
    <w:name w:val="Вміст таблиці"/>
    <w:basedOn w:val="a"/>
    <w:qFormat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/>
      <w:color w:val="00000A"/>
      <w:sz w:val="24"/>
      <w:szCs w:val="24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customStyle="1" w:styleId="rvps6">
    <w:name w:val="rvps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vts9">
    <w:name w:val="rvts9"/>
    <w:basedOn w:val="a0"/>
  </w:style>
  <w:style w:type="character" w:customStyle="1" w:styleId="rvts15">
    <w:name w:val="rvts15"/>
    <w:basedOn w:val="a0"/>
  </w:style>
  <w:style w:type="character" w:styleId="aa">
    <w:name w:val="Hyperlink"/>
    <w:basedOn w:val="a0"/>
    <w:rPr>
      <w:color w:val="0000FF"/>
      <w:u w:val="single"/>
    </w:rPr>
  </w:style>
  <w:style w:type="character" w:customStyle="1" w:styleId="10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rvts46">
    <w:name w:val="rvts46"/>
    <w:basedOn w:val="a0"/>
  </w:style>
  <w:style w:type="character" w:customStyle="1" w:styleId="134">
    <w:name w:val="Основной текст + 134"/>
    <w:rPr>
      <w:rFonts w:ascii="Times New Roman" w:eastAsia="Times New Roman" w:hAnsi="Times New Roman" w:cs="Times New Roman"/>
      <w:spacing w:val="1"/>
      <w:sz w:val="27"/>
      <w:szCs w:val="27"/>
      <w:u w:val="none"/>
      <w:shd w:val="clear" w:color="auto" w:fill="FFFFFF"/>
      <w:lang w:bidi="ar-SA"/>
    </w:rPr>
  </w:style>
  <w:style w:type="character" w:customStyle="1" w:styleId="30">
    <w:name w:val="Заголовок 3 Знак"/>
    <w:basedOn w:val="a0"/>
    <w:rPr>
      <w:rFonts w:ascii="Cambria" w:eastAsia="Cambria" w:hAnsi="Cambria"/>
      <w:b/>
      <w:bCs/>
      <w:color w:val="4F81BD"/>
    </w:rPr>
  </w:style>
  <w:style w:type="character" w:customStyle="1" w:styleId="ab">
    <w:name w:val="Верхний колонтитул Знак"/>
    <w:basedOn w:val="a0"/>
  </w:style>
  <w:style w:type="character" w:customStyle="1" w:styleId="ac">
    <w:name w:val="Нижний колонтитул Знак"/>
    <w:basedOn w:val="a0"/>
  </w:style>
  <w:style w:type="character" w:customStyle="1" w:styleId="rvts37">
    <w:name w:val="rvts37"/>
  </w:style>
  <w:style w:type="character" w:customStyle="1" w:styleId="apple-converted-space">
    <w:name w:val="apple-converted-space"/>
    <w:basedOn w:val="a0"/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31">
    <w:name w:val="Основной текст (3) + Не курсив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sz w:val="26"/>
      <w:szCs w:val="26"/>
      <w:u w:val="none"/>
      <w:vertAlign w:val="baseline"/>
      <w:lang w:val="uk-UA"/>
    </w:rPr>
  </w:style>
  <w:style w:type="character" w:customStyle="1" w:styleId="rvts23">
    <w:name w:val="rvts23"/>
    <w:basedOn w:val="a0"/>
  </w:style>
  <w:style w:type="paragraph" w:styleId="ad">
    <w:name w:val="Balloon Text"/>
    <w:basedOn w:val="a"/>
    <w:link w:val="ae"/>
    <w:uiPriority w:val="99"/>
    <w:semiHidden/>
    <w:unhideWhenUsed/>
    <w:rsid w:val="00EB1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EB1B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reer.gov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889-1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54&#1082;/96-&#1074;&#1088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7CFE4-378B-4BCF-B135-749BEC10A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5204</Words>
  <Characters>2967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SenkoHZ</dc:creator>
  <cp:lastModifiedBy>Кадри</cp:lastModifiedBy>
  <cp:revision>7</cp:revision>
  <cp:lastPrinted>2021-10-05T09:04:00Z</cp:lastPrinted>
  <dcterms:created xsi:type="dcterms:W3CDTF">2021-10-04T11:22:00Z</dcterms:created>
  <dcterms:modified xsi:type="dcterms:W3CDTF">2021-10-05T09:04:00Z</dcterms:modified>
</cp:coreProperties>
</file>