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F9" w:rsidRDefault="006E7CF9" w:rsidP="006E7CF9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 wp14:anchorId="1673B95F" wp14:editId="709B3B9D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F9" w:rsidRPr="004010BE" w:rsidRDefault="006E7CF9" w:rsidP="006E7CF9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6E7CF9" w:rsidRPr="004010BE" w:rsidRDefault="006E7CF9" w:rsidP="006E7CF9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6E7CF9" w:rsidRPr="004010BE" w:rsidRDefault="006E7CF9" w:rsidP="006E7CF9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6E7CF9" w:rsidRPr="00D16441" w:rsidRDefault="006E7CF9" w:rsidP="006E7CF9">
      <w:pPr>
        <w:jc w:val="center"/>
        <w:rPr>
          <w:b/>
          <w:bCs/>
          <w:caps/>
          <w:spacing w:val="100"/>
          <w:szCs w:val="28"/>
        </w:rPr>
      </w:pPr>
    </w:p>
    <w:p w:rsidR="006E7CF9" w:rsidRPr="007C2DBE" w:rsidRDefault="006E7CF9" w:rsidP="006E7CF9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6E7CF9" w:rsidRPr="007C2DBE" w:rsidTr="00AF243C">
        <w:trPr>
          <w:trHeight w:hRule="exact" w:val="340"/>
        </w:trPr>
        <w:tc>
          <w:tcPr>
            <w:tcW w:w="2127" w:type="dxa"/>
            <w:vAlign w:val="bottom"/>
          </w:tcPr>
          <w:p w:rsidR="006E7CF9" w:rsidRPr="006E7CF9" w:rsidRDefault="00595979" w:rsidP="00AF243C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від   </w:t>
            </w:r>
            <w:r w:rsidRPr="00595979">
              <w:rPr>
                <w:w w:val="100"/>
                <w:szCs w:val="28"/>
                <w:u w:val="single"/>
              </w:rPr>
              <w:t>25</w:t>
            </w:r>
            <w:r w:rsidR="006E7CF9" w:rsidRPr="00595979">
              <w:rPr>
                <w:w w:val="100"/>
                <w:szCs w:val="28"/>
                <w:u w:val="single"/>
              </w:rPr>
              <w:t xml:space="preserve"> </w:t>
            </w:r>
            <w:r w:rsidR="00191328" w:rsidRPr="00595979">
              <w:rPr>
                <w:w w:val="100"/>
                <w:szCs w:val="28"/>
                <w:u w:val="single"/>
              </w:rPr>
              <w:t xml:space="preserve"> </w:t>
            </w:r>
            <w:r w:rsidR="006E7CF9" w:rsidRPr="00595979">
              <w:rPr>
                <w:w w:val="100"/>
                <w:szCs w:val="28"/>
                <w:u w:val="single"/>
              </w:rPr>
              <w:t>лютого</w:t>
            </w:r>
          </w:p>
        </w:tc>
        <w:tc>
          <w:tcPr>
            <w:tcW w:w="1417" w:type="dxa"/>
            <w:vAlign w:val="bottom"/>
          </w:tcPr>
          <w:p w:rsidR="006E7CF9" w:rsidRPr="007C2DBE" w:rsidRDefault="006E7CF9" w:rsidP="00AF243C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 р.</w:t>
            </w:r>
          </w:p>
        </w:tc>
        <w:tc>
          <w:tcPr>
            <w:tcW w:w="4366" w:type="dxa"/>
            <w:vAlign w:val="bottom"/>
          </w:tcPr>
          <w:p w:rsidR="006E7CF9" w:rsidRPr="007C2DBE" w:rsidRDefault="006E7CF9" w:rsidP="00AF243C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E7CF9" w:rsidRPr="00595979" w:rsidRDefault="006E7CF9" w:rsidP="00AF243C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595979">
              <w:rPr>
                <w:w w:val="100"/>
                <w:szCs w:val="28"/>
              </w:rPr>
              <w:t>71</w:t>
            </w:r>
          </w:p>
        </w:tc>
      </w:tr>
    </w:tbl>
    <w:p w:rsidR="006E7CF9" w:rsidRDefault="006E7CF9" w:rsidP="006E7CF9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6E7CF9" w:rsidRPr="00375C49" w:rsidRDefault="00CF14B2" w:rsidP="006E7CF9">
      <w:pPr>
        <w:shd w:val="clear" w:color="auto" w:fill="FFFFFF"/>
        <w:rPr>
          <w:b/>
          <w:i/>
          <w:color w:val="auto"/>
          <w:w w:val="100"/>
          <w:sz w:val="26"/>
          <w:szCs w:val="26"/>
        </w:rPr>
      </w:pPr>
      <w:r>
        <w:rPr>
          <w:b/>
          <w:i/>
          <w:color w:val="auto"/>
          <w:w w:val="100"/>
          <w:sz w:val="26"/>
          <w:szCs w:val="26"/>
        </w:rPr>
        <w:t xml:space="preserve">Про </w:t>
      </w:r>
      <w:r w:rsidR="006E7CF9" w:rsidRPr="00375C49">
        <w:rPr>
          <w:b/>
          <w:i/>
          <w:color w:val="auto"/>
          <w:w w:val="100"/>
          <w:sz w:val="26"/>
          <w:szCs w:val="26"/>
        </w:rPr>
        <w:t>розроблення</w:t>
      </w:r>
      <w:r w:rsidRPr="00CF14B2">
        <w:rPr>
          <w:b/>
          <w:i/>
          <w:color w:val="auto"/>
          <w:w w:val="100"/>
          <w:sz w:val="26"/>
          <w:szCs w:val="26"/>
        </w:rPr>
        <w:t xml:space="preserve"> </w:t>
      </w:r>
      <w:r w:rsidRPr="00375C49">
        <w:rPr>
          <w:b/>
          <w:i/>
          <w:color w:val="auto"/>
          <w:w w:val="100"/>
          <w:sz w:val="26"/>
          <w:szCs w:val="26"/>
        </w:rPr>
        <w:t>детального</w:t>
      </w:r>
    </w:p>
    <w:p w:rsidR="006E7CF9" w:rsidRPr="00375C49" w:rsidRDefault="006E7CF9" w:rsidP="006E7CF9">
      <w:pPr>
        <w:shd w:val="clear" w:color="auto" w:fill="FFFFFF"/>
        <w:rPr>
          <w:b/>
          <w:i/>
          <w:color w:val="auto"/>
          <w:w w:val="100"/>
          <w:sz w:val="26"/>
          <w:szCs w:val="26"/>
        </w:rPr>
      </w:pPr>
      <w:r w:rsidRPr="00375C49">
        <w:rPr>
          <w:b/>
          <w:i/>
          <w:color w:val="auto"/>
          <w:w w:val="100"/>
          <w:sz w:val="26"/>
          <w:szCs w:val="26"/>
        </w:rPr>
        <w:t>плану території</w:t>
      </w:r>
      <w:r w:rsidR="00CF14B2">
        <w:rPr>
          <w:b/>
          <w:i/>
          <w:color w:val="auto"/>
          <w:w w:val="100"/>
          <w:sz w:val="26"/>
          <w:szCs w:val="26"/>
        </w:rPr>
        <w:t xml:space="preserve"> земельної ділянки</w:t>
      </w:r>
    </w:p>
    <w:p w:rsidR="006E7CF9" w:rsidRPr="00375C49" w:rsidRDefault="006E7CF9" w:rsidP="006E7CF9">
      <w:pPr>
        <w:shd w:val="clear" w:color="auto" w:fill="FFFFFF"/>
        <w:rPr>
          <w:color w:val="auto"/>
          <w:w w:val="100"/>
          <w:sz w:val="26"/>
          <w:szCs w:val="26"/>
        </w:rPr>
      </w:pPr>
    </w:p>
    <w:p w:rsidR="00194956" w:rsidRDefault="006E7CF9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  <w:r w:rsidRPr="00375C49">
        <w:rPr>
          <w:color w:val="auto"/>
          <w:w w:val="100"/>
          <w:sz w:val="26"/>
          <w:szCs w:val="26"/>
        </w:rPr>
        <w:tab/>
        <w:t xml:space="preserve">Відповідно до статей </w:t>
      </w:r>
      <w:r w:rsidR="00595979" w:rsidRPr="00375C49">
        <w:rPr>
          <w:color w:val="auto"/>
          <w:w w:val="100"/>
          <w:sz w:val="26"/>
          <w:szCs w:val="26"/>
        </w:rPr>
        <w:t>6, 13</w:t>
      </w:r>
      <w:r w:rsidR="00595979">
        <w:rPr>
          <w:color w:val="auto"/>
          <w:w w:val="100"/>
          <w:sz w:val="26"/>
          <w:szCs w:val="26"/>
        </w:rPr>
        <w:t>, 20, 41</w:t>
      </w:r>
      <w:r w:rsidR="00595979" w:rsidRPr="00375C49">
        <w:rPr>
          <w:color w:val="auto"/>
          <w:w w:val="100"/>
          <w:sz w:val="26"/>
          <w:szCs w:val="26"/>
        </w:rPr>
        <w:t xml:space="preserve"> Закону України «Про місцеві державні адміністрації»,</w:t>
      </w:r>
      <w:r w:rsidR="00595979" w:rsidRPr="00595979">
        <w:rPr>
          <w:color w:val="auto"/>
          <w:w w:val="100"/>
          <w:sz w:val="26"/>
          <w:szCs w:val="26"/>
        </w:rPr>
        <w:t xml:space="preserve"> </w:t>
      </w:r>
      <w:r w:rsidR="00595979" w:rsidRPr="00375C49">
        <w:rPr>
          <w:color w:val="auto"/>
          <w:w w:val="100"/>
          <w:sz w:val="26"/>
          <w:szCs w:val="26"/>
        </w:rPr>
        <w:t>статей</w:t>
      </w:r>
      <w:r w:rsidR="00595979">
        <w:rPr>
          <w:color w:val="auto"/>
          <w:w w:val="100"/>
          <w:sz w:val="26"/>
          <w:szCs w:val="26"/>
        </w:rPr>
        <w:t xml:space="preserve"> </w:t>
      </w:r>
      <w:r w:rsidRPr="00375C49">
        <w:rPr>
          <w:color w:val="auto"/>
          <w:w w:val="100"/>
          <w:sz w:val="26"/>
          <w:szCs w:val="26"/>
        </w:rPr>
        <w:t>8, 10, 16, 19, 21 Закону України «Про регулювання містобу</w:t>
      </w:r>
      <w:r w:rsidR="00595979">
        <w:rPr>
          <w:color w:val="auto"/>
          <w:w w:val="100"/>
          <w:sz w:val="26"/>
          <w:szCs w:val="26"/>
        </w:rPr>
        <w:t>дівної діяльності»</w:t>
      </w:r>
      <w:r w:rsidRPr="00375C49">
        <w:rPr>
          <w:color w:val="auto"/>
          <w:w w:val="100"/>
          <w:sz w:val="26"/>
          <w:szCs w:val="26"/>
        </w:rPr>
        <w:t>, постанови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статей 2, 4 Закону України «Про стратегічну екологічну оцінку», наказу Міністерства регіонального розвитку, будівництва та житлово-комунального господарства України від 16 листопада 2011 року №290 «Про затвердження Порядку розроблення містобудівної д</w:t>
      </w:r>
      <w:r w:rsidR="00595979">
        <w:rPr>
          <w:color w:val="auto"/>
          <w:w w:val="100"/>
          <w:sz w:val="26"/>
          <w:szCs w:val="26"/>
        </w:rPr>
        <w:t>окументації», розглянувш</w:t>
      </w:r>
      <w:r w:rsidR="00B6046A">
        <w:rPr>
          <w:color w:val="auto"/>
          <w:w w:val="100"/>
          <w:sz w:val="26"/>
          <w:szCs w:val="26"/>
        </w:rPr>
        <w:t>и зверне</w:t>
      </w:r>
      <w:r w:rsidRPr="00375C49">
        <w:rPr>
          <w:color w:val="auto"/>
          <w:w w:val="100"/>
          <w:sz w:val="26"/>
          <w:szCs w:val="26"/>
        </w:rPr>
        <w:t xml:space="preserve">ння </w:t>
      </w:r>
      <w:r>
        <w:rPr>
          <w:color w:val="auto"/>
          <w:w w:val="100"/>
          <w:sz w:val="26"/>
          <w:szCs w:val="26"/>
        </w:rPr>
        <w:t>С</w:t>
      </w:r>
      <w:r w:rsidRPr="00375C49">
        <w:rPr>
          <w:color w:val="auto"/>
          <w:w w:val="100"/>
          <w:sz w:val="26"/>
          <w:szCs w:val="26"/>
        </w:rPr>
        <w:t xml:space="preserve">ТОВ </w:t>
      </w:r>
      <w:r>
        <w:rPr>
          <w:color w:val="auto"/>
          <w:w w:val="100"/>
          <w:sz w:val="26"/>
          <w:szCs w:val="26"/>
        </w:rPr>
        <w:t>Агрофірма «ГОРИЗОНТ» від 16 лютого</w:t>
      </w:r>
      <w:r w:rsidRPr="00375C49">
        <w:rPr>
          <w:color w:val="auto"/>
          <w:w w:val="100"/>
          <w:sz w:val="26"/>
          <w:szCs w:val="26"/>
        </w:rPr>
        <w:t xml:space="preserve"> </w:t>
      </w:r>
      <w:r>
        <w:rPr>
          <w:color w:val="auto"/>
          <w:w w:val="100"/>
          <w:sz w:val="26"/>
          <w:szCs w:val="26"/>
        </w:rPr>
        <w:t>2021 року № 14</w:t>
      </w:r>
      <w:r w:rsidRPr="00375C49">
        <w:rPr>
          <w:color w:val="auto"/>
          <w:w w:val="100"/>
          <w:sz w:val="26"/>
          <w:szCs w:val="26"/>
        </w:rPr>
        <w:t xml:space="preserve">, </w:t>
      </w:r>
    </w:p>
    <w:p w:rsidR="006E7CF9" w:rsidRDefault="006E7CF9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  <w:r w:rsidRPr="00375C49">
        <w:rPr>
          <w:b/>
          <w:color w:val="auto"/>
          <w:w w:val="100"/>
          <w:sz w:val="26"/>
          <w:szCs w:val="26"/>
        </w:rPr>
        <w:t>з о б о в ` я з у ю</w:t>
      </w:r>
      <w:r w:rsidRPr="00375C49">
        <w:rPr>
          <w:color w:val="auto"/>
          <w:w w:val="100"/>
          <w:sz w:val="26"/>
          <w:szCs w:val="26"/>
        </w:rPr>
        <w:t>:</w:t>
      </w:r>
    </w:p>
    <w:p w:rsidR="00194956" w:rsidRPr="00375C49" w:rsidRDefault="00194956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</w:p>
    <w:p w:rsidR="006E7CF9" w:rsidRPr="00375C49" w:rsidRDefault="006E7CF9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</w:p>
    <w:p w:rsidR="006E7CF9" w:rsidRDefault="006E7CF9" w:rsidP="006E7CF9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 w:rsidRPr="00375C49">
        <w:rPr>
          <w:color w:val="auto"/>
          <w:w w:val="100"/>
          <w:sz w:val="26"/>
          <w:szCs w:val="26"/>
        </w:rPr>
        <w:t>1</w:t>
      </w:r>
      <w:r w:rsidR="0004063F">
        <w:rPr>
          <w:color w:val="auto"/>
          <w:w w:val="100"/>
          <w:sz w:val="26"/>
          <w:szCs w:val="26"/>
        </w:rPr>
        <w:t>. Розробити детальний план</w:t>
      </w:r>
      <w:r w:rsidRPr="00375C49">
        <w:rPr>
          <w:color w:val="auto"/>
          <w:w w:val="100"/>
          <w:sz w:val="26"/>
          <w:szCs w:val="26"/>
        </w:rPr>
        <w:t xml:space="preserve"> території земельної діл</w:t>
      </w:r>
      <w:r>
        <w:rPr>
          <w:color w:val="auto"/>
          <w:w w:val="100"/>
          <w:sz w:val="26"/>
          <w:szCs w:val="26"/>
        </w:rPr>
        <w:t>янки, загальною площею 8,1303</w:t>
      </w:r>
      <w:r w:rsidRPr="00375C49">
        <w:rPr>
          <w:color w:val="auto"/>
          <w:w w:val="100"/>
          <w:sz w:val="26"/>
          <w:szCs w:val="26"/>
        </w:rPr>
        <w:t xml:space="preserve"> га (кадастровий номер </w:t>
      </w:r>
      <w:r>
        <w:rPr>
          <w:color w:val="auto"/>
          <w:w w:val="100"/>
          <w:sz w:val="26"/>
          <w:szCs w:val="26"/>
        </w:rPr>
        <w:t>7425384000:05:001:1821</w:t>
      </w:r>
      <w:r w:rsidRPr="00375C49">
        <w:rPr>
          <w:color w:val="auto"/>
          <w:w w:val="100"/>
          <w:sz w:val="26"/>
          <w:szCs w:val="26"/>
        </w:rPr>
        <w:t>), яка</w:t>
      </w:r>
      <w:r>
        <w:rPr>
          <w:color w:val="auto"/>
          <w:w w:val="100"/>
          <w:sz w:val="26"/>
          <w:szCs w:val="26"/>
        </w:rPr>
        <w:t xml:space="preserve"> знаходиться за межами населеного пункту с. Липове, </w:t>
      </w:r>
      <w:proofErr w:type="spellStart"/>
      <w:r>
        <w:rPr>
          <w:color w:val="auto"/>
          <w:w w:val="100"/>
          <w:sz w:val="26"/>
          <w:szCs w:val="26"/>
        </w:rPr>
        <w:t>Лип</w:t>
      </w:r>
      <w:r w:rsidRPr="00375C49">
        <w:rPr>
          <w:color w:val="auto"/>
          <w:w w:val="100"/>
          <w:sz w:val="26"/>
          <w:szCs w:val="26"/>
        </w:rPr>
        <w:t>івського</w:t>
      </w:r>
      <w:proofErr w:type="spellEnd"/>
      <w:r w:rsidRPr="00375C49">
        <w:rPr>
          <w:color w:val="auto"/>
          <w:w w:val="100"/>
          <w:sz w:val="26"/>
          <w:szCs w:val="26"/>
        </w:rPr>
        <w:t xml:space="preserve"> </w:t>
      </w:r>
      <w:proofErr w:type="spellStart"/>
      <w:r w:rsidRPr="00375C49">
        <w:rPr>
          <w:color w:val="auto"/>
          <w:w w:val="100"/>
          <w:sz w:val="26"/>
          <w:szCs w:val="26"/>
        </w:rPr>
        <w:t>старостинського</w:t>
      </w:r>
      <w:proofErr w:type="spellEnd"/>
      <w:r w:rsidRPr="00375C49">
        <w:rPr>
          <w:color w:val="auto"/>
          <w:w w:val="100"/>
          <w:sz w:val="26"/>
          <w:szCs w:val="26"/>
        </w:rPr>
        <w:t xml:space="preserve"> округу </w:t>
      </w:r>
      <w:r>
        <w:rPr>
          <w:color w:val="auto"/>
          <w:w w:val="100"/>
          <w:sz w:val="26"/>
          <w:szCs w:val="26"/>
        </w:rPr>
        <w:t xml:space="preserve"> </w:t>
      </w:r>
      <w:proofErr w:type="spellStart"/>
      <w:r>
        <w:rPr>
          <w:color w:val="auto"/>
          <w:w w:val="100"/>
          <w:sz w:val="26"/>
          <w:szCs w:val="26"/>
        </w:rPr>
        <w:t>Талалаївської</w:t>
      </w:r>
      <w:proofErr w:type="spellEnd"/>
      <w:r>
        <w:rPr>
          <w:color w:val="auto"/>
          <w:w w:val="100"/>
          <w:sz w:val="26"/>
          <w:szCs w:val="26"/>
        </w:rPr>
        <w:t xml:space="preserve"> селищн</w:t>
      </w:r>
      <w:r w:rsidRPr="00375C49">
        <w:rPr>
          <w:color w:val="auto"/>
          <w:w w:val="100"/>
          <w:sz w:val="26"/>
          <w:szCs w:val="26"/>
        </w:rPr>
        <w:t>ої ради</w:t>
      </w:r>
      <w:r>
        <w:rPr>
          <w:color w:val="auto"/>
          <w:w w:val="100"/>
          <w:sz w:val="26"/>
          <w:szCs w:val="26"/>
        </w:rPr>
        <w:t>,</w:t>
      </w:r>
      <w:r w:rsidRPr="00375C49">
        <w:rPr>
          <w:color w:val="auto"/>
          <w:w w:val="100"/>
          <w:sz w:val="26"/>
          <w:szCs w:val="26"/>
        </w:rPr>
        <w:t xml:space="preserve"> Прилуцького району Чернігівської області, </w:t>
      </w:r>
      <w:r w:rsidR="00B6046A">
        <w:rPr>
          <w:color w:val="auto"/>
          <w:w w:val="100"/>
          <w:sz w:val="26"/>
          <w:szCs w:val="26"/>
        </w:rPr>
        <w:t xml:space="preserve">включаючи проведення стратегічної екологічної оцінки, </w:t>
      </w:r>
      <w:r w:rsidRPr="00375C49">
        <w:rPr>
          <w:color w:val="auto"/>
          <w:w w:val="100"/>
          <w:sz w:val="26"/>
          <w:szCs w:val="26"/>
        </w:rPr>
        <w:t>з метою</w:t>
      </w:r>
      <w:r w:rsidR="008E4B81">
        <w:rPr>
          <w:color w:val="auto"/>
          <w:w w:val="100"/>
          <w:sz w:val="26"/>
          <w:szCs w:val="26"/>
        </w:rPr>
        <w:t xml:space="preserve"> </w:t>
      </w:r>
      <w:r w:rsidRPr="00375C49">
        <w:rPr>
          <w:color w:val="auto"/>
          <w:w w:val="100"/>
          <w:sz w:val="26"/>
          <w:szCs w:val="26"/>
        </w:rPr>
        <w:t>будівництва</w:t>
      </w:r>
      <w:r w:rsidR="008E4B81">
        <w:rPr>
          <w:color w:val="auto"/>
          <w:w w:val="100"/>
          <w:sz w:val="26"/>
          <w:szCs w:val="26"/>
        </w:rPr>
        <w:t xml:space="preserve"> </w:t>
      </w:r>
      <w:r w:rsidR="00213692">
        <w:rPr>
          <w:color w:val="auto"/>
          <w:w w:val="100"/>
          <w:sz w:val="26"/>
          <w:szCs w:val="26"/>
        </w:rPr>
        <w:t xml:space="preserve">господарських споруд для зберігання зерна. </w:t>
      </w:r>
    </w:p>
    <w:p w:rsidR="00B30AF6" w:rsidRPr="00B30AF6" w:rsidRDefault="00B30AF6" w:rsidP="00B30AF6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t xml:space="preserve">2. </w:t>
      </w:r>
      <w:bookmarkStart w:id="0" w:name="_GoBack"/>
      <w:bookmarkEnd w:id="0"/>
      <w:r w:rsidRPr="00B30AF6">
        <w:rPr>
          <w:color w:val="auto"/>
          <w:w w:val="100"/>
          <w:sz w:val="26"/>
          <w:szCs w:val="26"/>
        </w:rPr>
        <w:t xml:space="preserve">Укласти трьохсторонній договір на розроблення містобудівної документації, в якому районна державна адміністрація – «Замовник», </w:t>
      </w:r>
      <w:r>
        <w:rPr>
          <w:color w:val="auto"/>
          <w:w w:val="100"/>
          <w:sz w:val="26"/>
          <w:szCs w:val="26"/>
        </w:rPr>
        <w:t>С</w:t>
      </w:r>
      <w:r w:rsidRPr="00375C49">
        <w:rPr>
          <w:color w:val="auto"/>
          <w:w w:val="100"/>
          <w:sz w:val="26"/>
          <w:szCs w:val="26"/>
        </w:rPr>
        <w:t xml:space="preserve">ТОВ </w:t>
      </w:r>
      <w:r>
        <w:rPr>
          <w:color w:val="auto"/>
          <w:w w:val="100"/>
          <w:sz w:val="26"/>
          <w:szCs w:val="26"/>
        </w:rPr>
        <w:t xml:space="preserve">Агрофірма «ГОРИЗОНТ» </w:t>
      </w:r>
      <w:r w:rsidRPr="00B30AF6">
        <w:rPr>
          <w:color w:val="auto"/>
          <w:w w:val="100"/>
          <w:sz w:val="26"/>
          <w:szCs w:val="26"/>
        </w:rPr>
        <w:t>– «Платник», проектна організація – «Розробник».</w:t>
      </w:r>
    </w:p>
    <w:p w:rsidR="006E7CF9" w:rsidRDefault="00B30AF6" w:rsidP="00B30AF6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t>3</w:t>
      </w:r>
      <w:r w:rsidR="004E74EC">
        <w:rPr>
          <w:color w:val="auto"/>
          <w:w w:val="100"/>
          <w:sz w:val="26"/>
          <w:szCs w:val="26"/>
        </w:rPr>
        <w:t xml:space="preserve">. </w:t>
      </w:r>
      <w:r w:rsidR="004E74EC" w:rsidRPr="00375C49">
        <w:rPr>
          <w:color w:val="auto"/>
          <w:w w:val="100"/>
          <w:sz w:val="26"/>
          <w:szCs w:val="26"/>
        </w:rPr>
        <w:t>Фінансування робіт щодо розроблення детального плану території</w:t>
      </w:r>
      <w:r w:rsidR="004E74EC">
        <w:rPr>
          <w:color w:val="auto"/>
          <w:w w:val="100"/>
          <w:sz w:val="26"/>
          <w:szCs w:val="26"/>
        </w:rPr>
        <w:t xml:space="preserve"> та проведення стратегічної екологічної оцінки</w:t>
      </w:r>
      <w:r w:rsidR="004E74EC" w:rsidRPr="00375C49">
        <w:rPr>
          <w:color w:val="auto"/>
          <w:w w:val="100"/>
          <w:sz w:val="26"/>
          <w:szCs w:val="26"/>
        </w:rPr>
        <w:t xml:space="preserve"> (за пропозицією  </w:t>
      </w:r>
      <w:r w:rsidR="004E74EC">
        <w:rPr>
          <w:color w:val="auto"/>
          <w:w w:val="100"/>
          <w:sz w:val="26"/>
          <w:szCs w:val="26"/>
        </w:rPr>
        <w:t xml:space="preserve">СТОВ </w:t>
      </w:r>
      <w:r>
        <w:rPr>
          <w:color w:val="auto"/>
          <w:w w:val="100"/>
          <w:sz w:val="26"/>
          <w:szCs w:val="26"/>
        </w:rPr>
        <w:t xml:space="preserve">Агрофірма </w:t>
      </w:r>
      <w:r w:rsidR="004E74EC">
        <w:rPr>
          <w:color w:val="auto"/>
          <w:w w:val="100"/>
          <w:sz w:val="26"/>
          <w:szCs w:val="26"/>
        </w:rPr>
        <w:t>«ГОРИЗОНТ</w:t>
      </w:r>
      <w:r w:rsidR="004E74EC" w:rsidRPr="00375C49">
        <w:rPr>
          <w:color w:val="auto"/>
          <w:w w:val="100"/>
          <w:sz w:val="26"/>
          <w:szCs w:val="26"/>
        </w:rPr>
        <w:t>») здійснити за рахунок коштів</w:t>
      </w:r>
      <w:r w:rsidR="004E74EC">
        <w:rPr>
          <w:color w:val="auto"/>
          <w:w w:val="100"/>
          <w:sz w:val="26"/>
          <w:szCs w:val="26"/>
        </w:rPr>
        <w:t xml:space="preserve"> СТОВ</w:t>
      </w:r>
      <w:r w:rsidRPr="00B30AF6">
        <w:rPr>
          <w:color w:val="auto"/>
          <w:w w:val="100"/>
          <w:sz w:val="26"/>
          <w:szCs w:val="26"/>
        </w:rPr>
        <w:t xml:space="preserve"> </w:t>
      </w:r>
      <w:r>
        <w:rPr>
          <w:color w:val="auto"/>
          <w:w w:val="100"/>
          <w:sz w:val="26"/>
          <w:szCs w:val="26"/>
        </w:rPr>
        <w:t>Агрофірма</w:t>
      </w:r>
      <w:r w:rsidR="004E74EC">
        <w:rPr>
          <w:color w:val="auto"/>
          <w:w w:val="100"/>
          <w:sz w:val="26"/>
          <w:szCs w:val="26"/>
        </w:rPr>
        <w:t xml:space="preserve"> «ГОРИЗОНТ</w:t>
      </w:r>
      <w:r w:rsidR="004E74EC" w:rsidRPr="00375C49">
        <w:rPr>
          <w:color w:val="auto"/>
          <w:w w:val="100"/>
          <w:sz w:val="26"/>
          <w:szCs w:val="26"/>
        </w:rPr>
        <w:t xml:space="preserve">». </w:t>
      </w:r>
    </w:p>
    <w:p w:rsidR="00B30AF6" w:rsidRPr="00B30AF6" w:rsidRDefault="00B30AF6" w:rsidP="00B30AF6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 w:rsidRPr="00B30AF6">
        <w:rPr>
          <w:color w:val="auto"/>
          <w:w w:val="100"/>
          <w:sz w:val="26"/>
          <w:szCs w:val="26"/>
        </w:rPr>
        <w:t xml:space="preserve">4. </w:t>
      </w:r>
      <w:r>
        <w:rPr>
          <w:color w:val="auto"/>
          <w:w w:val="100"/>
          <w:sz w:val="26"/>
          <w:szCs w:val="26"/>
        </w:rPr>
        <w:t>С</w:t>
      </w:r>
      <w:r w:rsidRPr="00375C49">
        <w:rPr>
          <w:color w:val="auto"/>
          <w:w w:val="100"/>
          <w:sz w:val="26"/>
          <w:szCs w:val="26"/>
        </w:rPr>
        <w:t xml:space="preserve">ТОВ </w:t>
      </w:r>
      <w:r>
        <w:rPr>
          <w:color w:val="auto"/>
          <w:w w:val="100"/>
          <w:sz w:val="26"/>
          <w:szCs w:val="26"/>
        </w:rPr>
        <w:t xml:space="preserve">Агрофірма «ГОРИЗОНТ» </w:t>
      </w:r>
      <w:r w:rsidRPr="00B30AF6">
        <w:rPr>
          <w:color w:val="auto"/>
          <w:w w:val="100"/>
          <w:sz w:val="26"/>
          <w:szCs w:val="26"/>
        </w:rPr>
        <w:t xml:space="preserve">визначити Розробника детального плану території. </w:t>
      </w:r>
    </w:p>
    <w:p w:rsidR="006E7CF9" w:rsidRPr="00375C49" w:rsidRDefault="00B30AF6" w:rsidP="00B30AF6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t>5</w:t>
      </w:r>
      <w:r w:rsidR="004E74EC">
        <w:rPr>
          <w:color w:val="auto"/>
          <w:w w:val="100"/>
          <w:sz w:val="26"/>
          <w:szCs w:val="26"/>
        </w:rPr>
        <w:t xml:space="preserve">. </w:t>
      </w:r>
      <w:r w:rsidR="00194956">
        <w:rPr>
          <w:color w:val="auto"/>
          <w:w w:val="100"/>
          <w:sz w:val="26"/>
          <w:szCs w:val="26"/>
        </w:rPr>
        <w:t>Відділ</w:t>
      </w:r>
      <w:r>
        <w:rPr>
          <w:color w:val="auto"/>
          <w:w w:val="100"/>
          <w:sz w:val="26"/>
          <w:szCs w:val="26"/>
        </w:rPr>
        <w:t xml:space="preserve"> архітектури, містобудування та житлово-комунального господарства </w:t>
      </w:r>
      <w:r w:rsidRPr="00375C49">
        <w:rPr>
          <w:color w:val="auto"/>
          <w:w w:val="100"/>
          <w:sz w:val="26"/>
          <w:szCs w:val="26"/>
        </w:rPr>
        <w:t xml:space="preserve">районної державної адміністрації </w:t>
      </w:r>
      <w:r w:rsidR="006E7CF9" w:rsidRPr="00375C49">
        <w:rPr>
          <w:color w:val="auto"/>
          <w:w w:val="100"/>
          <w:sz w:val="26"/>
          <w:szCs w:val="26"/>
        </w:rPr>
        <w:t>забезпечити організацію та проведення процедури громадських слухань щодо врахування громадських інтересів під час розроблення детального плану території.</w:t>
      </w:r>
    </w:p>
    <w:p w:rsidR="006E7CF9" w:rsidRPr="00375C49" w:rsidRDefault="00B30AF6" w:rsidP="006E7CF9">
      <w:pPr>
        <w:shd w:val="clear" w:color="auto" w:fill="FFFFFF"/>
        <w:ind w:firstLine="708"/>
        <w:jc w:val="both"/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lastRenderedPageBreak/>
        <w:t>6</w:t>
      </w:r>
      <w:r w:rsidR="006E7CF9" w:rsidRPr="00375C49">
        <w:rPr>
          <w:color w:val="auto"/>
          <w:w w:val="100"/>
          <w:sz w:val="26"/>
          <w:szCs w:val="26"/>
        </w:rPr>
        <w:t>. Контроль за виконанням</w:t>
      </w:r>
      <w:r w:rsidR="006E7CF9" w:rsidRPr="00375C49">
        <w:rPr>
          <w:color w:val="auto"/>
          <w:w w:val="100"/>
          <w:sz w:val="26"/>
          <w:szCs w:val="26"/>
          <w:lang w:val="ru-RU"/>
        </w:rPr>
        <w:t xml:space="preserve"> </w:t>
      </w:r>
      <w:r w:rsidR="006E7CF9" w:rsidRPr="00375C49">
        <w:rPr>
          <w:color w:val="auto"/>
          <w:w w:val="100"/>
          <w:sz w:val="26"/>
          <w:szCs w:val="26"/>
        </w:rPr>
        <w:t>даного розпорядження покласти на першого заступника голови районної державної адміністрації.</w:t>
      </w:r>
    </w:p>
    <w:p w:rsidR="006E7CF9" w:rsidRPr="00375C49" w:rsidRDefault="006E7CF9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</w:p>
    <w:p w:rsidR="006E7CF9" w:rsidRPr="00375C49" w:rsidRDefault="006E7CF9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</w:p>
    <w:p w:rsidR="006E7CF9" w:rsidRPr="00375C49" w:rsidRDefault="00C770BB" w:rsidP="006E7CF9">
      <w:pPr>
        <w:shd w:val="clear" w:color="auto" w:fill="FFFFFF"/>
        <w:jc w:val="both"/>
        <w:rPr>
          <w:color w:val="auto"/>
          <w:w w:val="100"/>
          <w:sz w:val="26"/>
          <w:szCs w:val="26"/>
        </w:rPr>
      </w:pPr>
      <w:r>
        <w:rPr>
          <w:color w:val="auto"/>
          <w:w w:val="100"/>
          <w:sz w:val="26"/>
          <w:szCs w:val="26"/>
        </w:rPr>
        <w:t>Голова</w:t>
      </w:r>
      <w:r w:rsidR="006E7CF9" w:rsidRPr="00375C49">
        <w:rPr>
          <w:color w:val="auto"/>
          <w:w w:val="100"/>
          <w:sz w:val="26"/>
          <w:szCs w:val="26"/>
        </w:rPr>
        <w:t xml:space="preserve">                                           </w:t>
      </w:r>
      <w:r>
        <w:rPr>
          <w:color w:val="auto"/>
          <w:w w:val="100"/>
          <w:sz w:val="26"/>
          <w:szCs w:val="26"/>
        </w:rPr>
        <w:t xml:space="preserve">                      </w:t>
      </w:r>
      <w:r>
        <w:rPr>
          <w:color w:val="auto"/>
          <w:w w:val="100"/>
          <w:sz w:val="26"/>
          <w:szCs w:val="26"/>
        </w:rPr>
        <w:tab/>
      </w:r>
      <w:r>
        <w:rPr>
          <w:color w:val="auto"/>
          <w:w w:val="100"/>
          <w:sz w:val="26"/>
          <w:szCs w:val="26"/>
        </w:rPr>
        <w:tab/>
        <w:t xml:space="preserve">  Олеся КІСЛЕНКО</w:t>
      </w:r>
    </w:p>
    <w:p w:rsidR="00AF58E8" w:rsidRDefault="00AF58E8"/>
    <w:sectPr w:rsidR="00AF58E8" w:rsidSect="00B30AF6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9"/>
    <w:rsid w:val="00030022"/>
    <w:rsid w:val="0004063F"/>
    <w:rsid w:val="00191328"/>
    <w:rsid w:val="00194956"/>
    <w:rsid w:val="00213692"/>
    <w:rsid w:val="0028093C"/>
    <w:rsid w:val="004E74EC"/>
    <w:rsid w:val="00533E00"/>
    <w:rsid w:val="00595979"/>
    <w:rsid w:val="006E7CF9"/>
    <w:rsid w:val="0074335B"/>
    <w:rsid w:val="008E4B81"/>
    <w:rsid w:val="00AF58E8"/>
    <w:rsid w:val="00B30AF6"/>
    <w:rsid w:val="00B6046A"/>
    <w:rsid w:val="00C770BB"/>
    <w:rsid w:val="00CF14B2"/>
    <w:rsid w:val="00DD7AAC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9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CF9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C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7CF9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9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CF9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F9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C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7CF9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АПР</dc:creator>
  <cp:lastModifiedBy>Матвієнко І В</cp:lastModifiedBy>
  <cp:revision>7</cp:revision>
  <dcterms:created xsi:type="dcterms:W3CDTF">2021-02-17T14:50:00Z</dcterms:created>
  <dcterms:modified xsi:type="dcterms:W3CDTF">2021-02-25T10:32:00Z</dcterms:modified>
</cp:coreProperties>
</file>