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5847" w14:textId="77777777" w:rsidR="003D2B0E" w:rsidRDefault="00E33421">
      <w:pPr>
        <w:shd w:val="clear" w:color="auto" w:fill="FFFFFF"/>
        <w:spacing w:line="360" w:lineRule="atLeast"/>
        <w:jc w:val="center"/>
        <w:rPr>
          <w:color w:val="auto"/>
          <w:szCs w:val="28"/>
        </w:rPr>
      </w:pPr>
      <w:r>
        <w:rPr>
          <w:noProof/>
          <w:szCs w:val="28"/>
          <w:lang w:eastAsia="uk-UA"/>
        </w:rPr>
        <mc:AlternateContent>
          <mc:Choice Requires="wpg">
            <w:drawing>
              <wp:inline distT="0" distB="0" distL="0" distR="0" wp14:anchorId="169F67BA" wp14:editId="7C5B0D54">
                <wp:extent cx="428625" cy="581025"/>
                <wp:effectExtent l="0" t="0" r="9525" b="9525"/>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pic:cNvPicPr>
                      </pic:nvPicPr>
                      <pic:blipFill>
                        <a:blip r:embed="rId9"/>
                        <a:stretch/>
                      </pic:blipFill>
                      <pic:spPr bwMode="auto">
                        <a:xfrm>
                          <a:off x="0" y="0"/>
                          <a:ext cx="428625" cy="581025"/>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3.75pt;height:45.75pt;mso-wrap-distance-left:0.00pt;mso-wrap-distance-top:0.00pt;mso-wrap-distance-right:0.00pt;mso-wrap-distance-bottom:0.00pt;z-index:1;" stroked="f">
                <v:imagedata r:id="rId11" o:title=""/>
                <o:lock v:ext="edit" rotation="t"/>
              </v:shape>
            </w:pict>
          </mc:Fallback>
        </mc:AlternateContent>
      </w:r>
    </w:p>
    <w:p w14:paraId="0CD58752" w14:textId="77777777" w:rsidR="003D2B0E" w:rsidRDefault="00E33421">
      <w:pPr>
        <w:pStyle w:val="113"/>
        <w:spacing w:before="120"/>
        <w:jc w:val="center"/>
        <w:rPr>
          <w:rFonts w:ascii="Times New Roman" w:hAnsi="Times New Roman" w:cs="Arial"/>
          <w:caps/>
          <w:color w:val="000000"/>
          <w:sz w:val="24"/>
          <w:szCs w:val="24"/>
          <w:lang w:val="uk-UA"/>
        </w:rPr>
      </w:pPr>
      <w:r>
        <w:rPr>
          <w:rFonts w:ascii="Times New Roman" w:hAnsi="Times New Roman" w:cs="Arial"/>
          <w:caps/>
          <w:color w:val="000000"/>
          <w:sz w:val="24"/>
          <w:szCs w:val="24"/>
          <w:lang w:val="uk-UA"/>
        </w:rPr>
        <w:t>Україна</w:t>
      </w:r>
    </w:p>
    <w:p w14:paraId="76B4FB00" w14:textId="77777777" w:rsidR="003D2B0E" w:rsidRDefault="00E33421">
      <w:pPr>
        <w:spacing w:before="180" w:after="360"/>
        <w:jc w:val="center"/>
        <w:rPr>
          <w:b/>
          <w:spacing w:val="20"/>
          <w:szCs w:val="28"/>
        </w:rPr>
      </w:pPr>
      <w:r>
        <w:rPr>
          <w:b/>
          <w:spacing w:val="20"/>
          <w:szCs w:val="28"/>
        </w:rPr>
        <w:t>ПРИЛУЦЬКА РАЙОННА ДЕРЖАВНА АДМІНІСТРАЦІЯ ПРИЛУЦЬКА РАЙОННА ВІЙСЬКОВА АДМІНІСТРАЦІЯ ЧЕРНІГІВСЬКОЇ ОБЛАСТІ</w:t>
      </w:r>
    </w:p>
    <w:p w14:paraId="180E2145" w14:textId="77777777" w:rsidR="003D2B0E" w:rsidRDefault="00E33421">
      <w:pPr>
        <w:jc w:val="center"/>
        <w:rPr>
          <w:b/>
          <w:bCs/>
          <w:caps/>
          <w:spacing w:val="40"/>
          <w:szCs w:val="28"/>
        </w:rPr>
      </w:pPr>
      <w:r>
        <w:rPr>
          <w:b/>
          <w:bCs/>
          <w:caps/>
          <w:spacing w:val="40"/>
          <w:szCs w:val="28"/>
        </w:rPr>
        <w:t>РОЗПОРЯДЖЕННЯ</w:t>
      </w:r>
    </w:p>
    <w:p w14:paraId="711F07B0" w14:textId="77777777" w:rsidR="003D2B0E" w:rsidRDefault="003D2B0E">
      <w:pPr>
        <w:jc w:val="center"/>
        <w:rPr>
          <w:b/>
          <w:bCs/>
          <w:caps/>
          <w:spacing w:val="100"/>
          <w:szCs w:val="28"/>
        </w:rPr>
      </w:pPr>
    </w:p>
    <w:p w14:paraId="4E76F0E9" w14:textId="77777777" w:rsidR="003D2B0E" w:rsidRDefault="00E33421">
      <w:pPr>
        <w:framePr w:w="9746" w:hSpace="170" w:wrap="auto" w:vAnchor="text" w:hAnchor="page" w:x="1510" w:y="91"/>
        <w:spacing w:before="120"/>
        <w:rPr>
          <w:szCs w:val="28"/>
        </w:rPr>
      </w:pPr>
      <w:r>
        <w:rPr>
          <w:szCs w:val="28"/>
        </w:rPr>
        <w:tab/>
      </w:r>
    </w:p>
    <w:tbl>
      <w:tblPr>
        <w:tblpPr w:leftFromText="180" w:rightFromText="180" w:vertAnchor="text" w:horzAnchor="margin" w:tblpXSpec="center" w:tblpY="58"/>
        <w:tblW w:w="9186" w:type="dxa"/>
        <w:tblLayout w:type="fixed"/>
        <w:tblCellMar>
          <w:left w:w="28" w:type="dxa"/>
          <w:right w:w="28" w:type="dxa"/>
        </w:tblCellMar>
        <w:tblLook w:val="0000" w:firstRow="0" w:lastRow="0" w:firstColumn="0" w:lastColumn="0" w:noHBand="0" w:noVBand="0"/>
      </w:tblPr>
      <w:tblGrid>
        <w:gridCol w:w="426"/>
        <w:gridCol w:w="1701"/>
        <w:gridCol w:w="1417"/>
        <w:gridCol w:w="4366"/>
        <w:gridCol w:w="1276"/>
      </w:tblGrid>
      <w:tr w:rsidR="003D2B0E" w14:paraId="536F0AA7" w14:textId="77777777">
        <w:trPr>
          <w:trHeight w:hRule="exact" w:val="340"/>
        </w:trPr>
        <w:tc>
          <w:tcPr>
            <w:tcW w:w="426" w:type="dxa"/>
            <w:noWrap/>
            <w:vAlign w:val="bottom"/>
          </w:tcPr>
          <w:p w14:paraId="4404EBCB" w14:textId="77777777" w:rsidR="003D2B0E" w:rsidRDefault="00E33421">
            <w:pPr>
              <w:rPr>
                <w:szCs w:val="28"/>
              </w:rPr>
            </w:pPr>
            <w:r>
              <w:rPr>
                <w:szCs w:val="28"/>
              </w:rPr>
              <w:t>від</w:t>
            </w:r>
          </w:p>
        </w:tc>
        <w:tc>
          <w:tcPr>
            <w:tcW w:w="1701" w:type="dxa"/>
            <w:tcBorders>
              <w:bottom w:val="single" w:sz="4" w:space="0" w:color="auto"/>
            </w:tcBorders>
            <w:noWrap/>
            <w:vAlign w:val="bottom"/>
          </w:tcPr>
          <w:p w14:paraId="0BD699B9" w14:textId="4162F977" w:rsidR="003D2B0E" w:rsidRDefault="00D40CD7">
            <w:pPr>
              <w:jc w:val="center"/>
              <w:rPr>
                <w:szCs w:val="28"/>
              </w:rPr>
            </w:pPr>
            <w:r>
              <w:rPr>
                <w:szCs w:val="28"/>
              </w:rPr>
              <w:t>03</w:t>
            </w:r>
            <w:r w:rsidR="00E33421">
              <w:rPr>
                <w:szCs w:val="28"/>
              </w:rPr>
              <w:t xml:space="preserve"> </w:t>
            </w:r>
            <w:r>
              <w:rPr>
                <w:szCs w:val="28"/>
              </w:rPr>
              <w:t>червня</w:t>
            </w:r>
          </w:p>
        </w:tc>
        <w:tc>
          <w:tcPr>
            <w:tcW w:w="1417" w:type="dxa"/>
            <w:noWrap/>
            <w:vAlign w:val="bottom"/>
          </w:tcPr>
          <w:p w14:paraId="42D412EB" w14:textId="28F15837" w:rsidR="003D2B0E" w:rsidRDefault="00E33421">
            <w:pPr>
              <w:jc w:val="both"/>
              <w:rPr>
                <w:szCs w:val="28"/>
              </w:rPr>
            </w:pPr>
            <w:r>
              <w:rPr>
                <w:szCs w:val="28"/>
              </w:rPr>
              <w:t>202</w:t>
            </w:r>
            <w:r w:rsidR="00D40CD7">
              <w:rPr>
                <w:szCs w:val="28"/>
              </w:rPr>
              <w:t>5</w:t>
            </w:r>
            <w:r>
              <w:rPr>
                <w:szCs w:val="28"/>
              </w:rPr>
              <w:t xml:space="preserve"> р.</w:t>
            </w:r>
          </w:p>
        </w:tc>
        <w:tc>
          <w:tcPr>
            <w:tcW w:w="4366" w:type="dxa"/>
            <w:noWrap/>
            <w:vAlign w:val="bottom"/>
          </w:tcPr>
          <w:p w14:paraId="5CE68A80" w14:textId="77777777" w:rsidR="003D2B0E" w:rsidRDefault="00E33421">
            <w:pPr>
              <w:keepNext/>
              <w:spacing w:before="60" w:line="240" w:lineRule="exact"/>
              <w:ind w:right="-29"/>
              <w:jc w:val="center"/>
              <w:outlineLvl w:val="0"/>
              <w:rPr>
                <w:szCs w:val="28"/>
              </w:rPr>
            </w:pPr>
            <w:r>
              <w:rPr>
                <w:szCs w:val="28"/>
              </w:rPr>
              <w:t>Прилуки</w:t>
            </w:r>
            <w:r>
              <w:rPr>
                <w:szCs w:val="28"/>
              </w:rPr>
              <w:tab/>
            </w:r>
            <w:r>
              <w:rPr>
                <w:szCs w:val="28"/>
              </w:rPr>
              <w:tab/>
            </w:r>
            <w:r>
              <w:rPr>
                <w:szCs w:val="28"/>
              </w:rPr>
              <w:tab/>
              <w:t>№</w:t>
            </w:r>
          </w:p>
        </w:tc>
        <w:tc>
          <w:tcPr>
            <w:tcW w:w="1276" w:type="dxa"/>
            <w:tcBorders>
              <w:bottom w:val="single" w:sz="4" w:space="0" w:color="auto"/>
            </w:tcBorders>
            <w:noWrap/>
            <w:vAlign w:val="bottom"/>
          </w:tcPr>
          <w:p w14:paraId="135C3522" w14:textId="5E2AA556" w:rsidR="003D2B0E" w:rsidRDefault="00354A9A">
            <w:pPr>
              <w:jc w:val="center"/>
              <w:rPr>
                <w:szCs w:val="28"/>
              </w:rPr>
            </w:pPr>
            <w:r>
              <w:rPr>
                <w:szCs w:val="28"/>
              </w:rPr>
              <w:t>6</w:t>
            </w:r>
            <w:r w:rsidR="00885050">
              <w:rPr>
                <w:szCs w:val="28"/>
              </w:rPr>
              <w:t>5</w:t>
            </w:r>
          </w:p>
        </w:tc>
      </w:tr>
    </w:tbl>
    <w:p w14:paraId="65F89670" w14:textId="77777777" w:rsidR="003D2B0E" w:rsidRDefault="003D2B0E">
      <w:pPr>
        <w:shd w:val="clear" w:color="auto" w:fill="FFFFFF"/>
        <w:rPr>
          <w:b/>
          <w:i/>
          <w:color w:val="auto"/>
          <w:sz w:val="26"/>
          <w:szCs w:val="26"/>
          <w:shd w:val="clear" w:color="auto" w:fill="FFFFFF"/>
        </w:rPr>
      </w:pPr>
    </w:p>
    <w:p w14:paraId="0CB02480" w14:textId="720A283F" w:rsidR="003D2B0E" w:rsidRDefault="00E33421">
      <w:pPr>
        <w:shd w:val="clear" w:color="auto" w:fill="FFFFFF"/>
        <w:rPr>
          <w:b/>
          <w:i/>
          <w:color w:val="auto"/>
          <w:sz w:val="26"/>
          <w:szCs w:val="26"/>
          <w:shd w:val="clear" w:color="auto" w:fill="FFFFFF"/>
        </w:rPr>
      </w:pPr>
      <w:r>
        <w:rPr>
          <w:b/>
          <w:i/>
          <w:color w:val="auto"/>
          <w:sz w:val="26"/>
          <w:szCs w:val="26"/>
          <w:shd w:val="clear" w:color="auto" w:fill="FFFFFF"/>
        </w:rPr>
        <w:t xml:space="preserve">Про </w:t>
      </w:r>
      <w:r w:rsidR="0077437A">
        <w:rPr>
          <w:b/>
          <w:i/>
          <w:color w:val="auto"/>
          <w:sz w:val="26"/>
          <w:szCs w:val="26"/>
          <w:shd w:val="clear" w:color="auto" w:fill="FFFFFF"/>
        </w:rPr>
        <w:t xml:space="preserve">створення </w:t>
      </w:r>
      <w:r>
        <w:rPr>
          <w:b/>
          <w:i/>
          <w:color w:val="auto"/>
          <w:sz w:val="26"/>
          <w:szCs w:val="26"/>
          <w:shd w:val="clear" w:color="auto" w:fill="FFFFFF"/>
        </w:rPr>
        <w:t>комі</w:t>
      </w:r>
      <w:r w:rsidR="0077437A">
        <w:rPr>
          <w:b/>
          <w:i/>
          <w:color w:val="auto"/>
          <w:sz w:val="26"/>
          <w:szCs w:val="26"/>
          <w:shd w:val="clear" w:color="auto" w:fill="FFFFFF"/>
        </w:rPr>
        <w:t>сії</w:t>
      </w:r>
      <w:r>
        <w:rPr>
          <w:b/>
          <w:i/>
          <w:color w:val="auto"/>
          <w:sz w:val="26"/>
          <w:szCs w:val="26"/>
          <w:shd w:val="clear" w:color="auto" w:fill="FFFFFF"/>
        </w:rPr>
        <w:t xml:space="preserve"> з питань визначення </w:t>
      </w:r>
    </w:p>
    <w:p w14:paraId="5C7505DC" w14:textId="77777777" w:rsidR="003D2B0E" w:rsidRDefault="00E33421">
      <w:pPr>
        <w:shd w:val="clear" w:color="auto" w:fill="FFFFFF"/>
        <w:rPr>
          <w:b/>
          <w:i/>
          <w:color w:val="auto"/>
          <w:sz w:val="26"/>
          <w:szCs w:val="26"/>
          <w:shd w:val="clear" w:color="auto" w:fill="FFFFFF"/>
        </w:rPr>
      </w:pPr>
      <w:r>
        <w:rPr>
          <w:b/>
          <w:i/>
          <w:color w:val="auto"/>
          <w:sz w:val="26"/>
          <w:szCs w:val="26"/>
          <w:shd w:val="clear" w:color="auto" w:fill="FFFFFF"/>
        </w:rPr>
        <w:t xml:space="preserve">сільських багатодітних сімей, які мають </w:t>
      </w:r>
    </w:p>
    <w:p w14:paraId="106EAE14" w14:textId="77777777" w:rsidR="003D2B0E" w:rsidRDefault="00E33421">
      <w:pPr>
        <w:shd w:val="clear" w:color="auto" w:fill="FFFFFF"/>
        <w:rPr>
          <w:b/>
          <w:i/>
          <w:color w:val="auto"/>
          <w:sz w:val="26"/>
          <w:szCs w:val="26"/>
          <w:shd w:val="clear" w:color="auto" w:fill="FFFFFF"/>
        </w:rPr>
      </w:pPr>
      <w:r>
        <w:rPr>
          <w:b/>
          <w:i/>
          <w:color w:val="auto"/>
          <w:sz w:val="26"/>
          <w:szCs w:val="26"/>
          <w:shd w:val="clear" w:color="auto" w:fill="FFFFFF"/>
        </w:rPr>
        <w:t xml:space="preserve">право на отримання нетелей, закуплених </w:t>
      </w:r>
    </w:p>
    <w:p w14:paraId="0118F0FD" w14:textId="77777777" w:rsidR="003D2B0E" w:rsidRDefault="00E33421">
      <w:pPr>
        <w:rPr>
          <w:b/>
          <w:i/>
          <w:color w:val="auto"/>
          <w:sz w:val="26"/>
          <w:szCs w:val="26"/>
          <w:shd w:val="clear" w:color="auto" w:fill="FFFFFF"/>
        </w:rPr>
      </w:pPr>
      <w:r>
        <w:rPr>
          <w:b/>
          <w:i/>
          <w:color w:val="auto"/>
          <w:sz w:val="26"/>
          <w:szCs w:val="26"/>
          <w:shd w:val="clear" w:color="auto" w:fill="FFFFFF"/>
        </w:rPr>
        <w:t xml:space="preserve">за кошти обласного бюджету </w:t>
      </w:r>
    </w:p>
    <w:p w14:paraId="34E1C478" w14:textId="77777777" w:rsidR="003D2B0E" w:rsidRDefault="003D2B0E">
      <w:pPr>
        <w:rPr>
          <w:b/>
          <w:i/>
          <w:color w:val="auto"/>
          <w:sz w:val="26"/>
          <w:szCs w:val="26"/>
        </w:rPr>
      </w:pPr>
    </w:p>
    <w:p w14:paraId="543B1007" w14:textId="59687993" w:rsidR="003D2B0E" w:rsidRDefault="00E33421">
      <w:pPr>
        <w:pStyle w:val="docdata"/>
        <w:spacing w:before="120" w:beforeAutospacing="0" w:after="0" w:afterAutospacing="0"/>
        <w:ind w:firstLine="567"/>
        <w:jc w:val="both"/>
        <w:rPr>
          <w:spacing w:val="20"/>
          <w:sz w:val="26"/>
          <w:szCs w:val="26"/>
        </w:rPr>
      </w:pPr>
      <w:r>
        <w:rPr>
          <w:color w:val="000000"/>
          <w:sz w:val="26"/>
          <w:szCs w:val="26"/>
        </w:rPr>
        <w:t>Відповідно до статей 6, 13, 35, 39, 41 Закону України «Про місцеві державні адміністрації», статті 15 Закону України «Про правовий режим воєнного стану», Закону України «Про особисте селянське господарство», на виконання Комплексної Програми підтримки розвитку агропромислового комплексу Чернігівської області на 2021 – 2027 роки, затвердженої рішенням другої (позачергової) сесії Чернігівської обласної ради восьмого скликання від 26 січня 2021 року № 4-2/</w:t>
      </w:r>
      <w:r>
        <w:rPr>
          <w:color w:val="000000"/>
          <w:sz w:val="26"/>
          <w:szCs w:val="26"/>
          <w:lang w:val="en-US"/>
        </w:rPr>
        <w:t>V</w:t>
      </w:r>
      <w:r>
        <w:rPr>
          <w:color w:val="000000"/>
          <w:sz w:val="26"/>
          <w:szCs w:val="26"/>
        </w:rPr>
        <w:t>ІІІ, Програми передачі нетелей багатодітним сім’ям, які проживають у сільській місцевості Прилуцького району на 2021 – 2027 роки, затвердженої рішенням сьомої (позачергової) сесії Прилуцької районної ради восьмого скликання від 30 квітня 2021 року № 1-7/</w:t>
      </w:r>
      <w:r>
        <w:rPr>
          <w:color w:val="000000"/>
          <w:sz w:val="26"/>
          <w:szCs w:val="26"/>
          <w:lang w:val="en-US"/>
        </w:rPr>
        <w:t>V</w:t>
      </w:r>
      <w:r>
        <w:rPr>
          <w:color w:val="000000"/>
          <w:sz w:val="26"/>
          <w:szCs w:val="26"/>
        </w:rPr>
        <w:t xml:space="preserve">ІІІ та з метою підвищення добробуту сільських багатодітних сімей Прилуцького району </w:t>
      </w:r>
      <w:r>
        <w:rPr>
          <w:b/>
          <w:spacing w:val="60"/>
          <w:sz w:val="26"/>
          <w:szCs w:val="26"/>
        </w:rPr>
        <w:t>зобов’язую</w:t>
      </w:r>
      <w:r>
        <w:rPr>
          <w:spacing w:val="20"/>
          <w:sz w:val="26"/>
          <w:szCs w:val="26"/>
        </w:rPr>
        <w:t>:</w:t>
      </w:r>
    </w:p>
    <w:p w14:paraId="78E2B91D" w14:textId="77777777" w:rsidR="003D2B0E" w:rsidRDefault="00E33421">
      <w:pPr>
        <w:pStyle w:val="afd"/>
        <w:shd w:val="clear" w:color="auto" w:fill="FFFFFF"/>
        <w:spacing w:before="120" w:beforeAutospacing="0" w:after="0" w:afterAutospacing="0"/>
        <w:ind w:firstLine="567"/>
        <w:jc w:val="both"/>
        <w:rPr>
          <w:color w:val="000000"/>
          <w:sz w:val="26"/>
          <w:szCs w:val="26"/>
          <w:lang w:val="uk-UA"/>
        </w:rPr>
      </w:pPr>
      <w:r>
        <w:rPr>
          <w:sz w:val="26"/>
          <w:szCs w:val="26"/>
          <w:lang w:val="uk-UA"/>
        </w:rPr>
        <w:t xml:space="preserve">1. Утворити </w:t>
      </w:r>
      <w:r>
        <w:rPr>
          <w:color w:val="000000"/>
          <w:sz w:val="26"/>
          <w:szCs w:val="26"/>
          <w:lang w:val="uk-UA"/>
        </w:rPr>
        <w:t>комісію з питань визначення сільських багатодітних сімей, які мають право на отримання нетелей, закуплених за кошти обласного бюджету та  затвердити її склад згідно з додатком.</w:t>
      </w:r>
      <w:r>
        <w:rPr>
          <w:color w:val="000000"/>
          <w:sz w:val="26"/>
          <w:szCs w:val="26"/>
        </w:rPr>
        <w:t> </w:t>
      </w:r>
      <w:r>
        <w:rPr>
          <w:color w:val="000000"/>
          <w:sz w:val="26"/>
          <w:szCs w:val="26"/>
          <w:lang w:val="uk-UA"/>
        </w:rPr>
        <w:t xml:space="preserve"> </w:t>
      </w:r>
    </w:p>
    <w:p w14:paraId="2CE48A84" w14:textId="77777777" w:rsidR="003D2B0E" w:rsidRDefault="00E33421">
      <w:pPr>
        <w:shd w:val="clear" w:color="auto" w:fill="FFFFFF"/>
        <w:spacing w:before="120"/>
        <w:ind w:firstLine="567"/>
        <w:jc w:val="both"/>
        <w:rPr>
          <w:color w:val="auto"/>
          <w:sz w:val="26"/>
          <w:szCs w:val="26"/>
        </w:rPr>
      </w:pPr>
      <w:r>
        <w:rPr>
          <w:color w:val="auto"/>
          <w:sz w:val="26"/>
          <w:szCs w:val="26"/>
        </w:rPr>
        <w:t>2. Затвердити Положення про комісію з питань визначення сільських багатодітних сімей, які мають право на отримання нетелей, закуплених за кошти обласного бюджету (додається).</w:t>
      </w:r>
    </w:p>
    <w:p w14:paraId="56A2C2E4" w14:textId="1C44AC7B" w:rsidR="003D2B0E" w:rsidRDefault="00E33421">
      <w:pPr>
        <w:spacing w:before="120"/>
        <w:ind w:firstLine="567"/>
        <w:jc w:val="both"/>
        <w:rPr>
          <w:bCs/>
          <w:iCs/>
          <w:color w:val="auto"/>
          <w:sz w:val="26"/>
          <w:szCs w:val="26"/>
        </w:rPr>
      </w:pPr>
      <w:r>
        <w:rPr>
          <w:bCs/>
          <w:iCs/>
          <w:color w:val="auto"/>
          <w:sz w:val="26"/>
          <w:szCs w:val="26"/>
        </w:rPr>
        <w:t xml:space="preserve">3. Визнати таким, що втратило чинність, розпорядження </w:t>
      </w:r>
      <w:r w:rsidR="0077437A">
        <w:rPr>
          <w:bCs/>
          <w:iCs/>
          <w:color w:val="auto"/>
          <w:sz w:val="26"/>
          <w:szCs w:val="26"/>
        </w:rPr>
        <w:t>начальника</w:t>
      </w:r>
      <w:r>
        <w:rPr>
          <w:bCs/>
          <w:iCs/>
          <w:color w:val="auto"/>
          <w:sz w:val="26"/>
          <w:szCs w:val="26"/>
        </w:rPr>
        <w:t xml:space="preserve"> районної</w:t>
      </w:r>
      <w:r w:rsidR="0077437A">
        <w:rPr>
          <w:bCs/>
          <w:iCs/>
          <w:color w:val="auto"/>
          <w:sz w:val="26"/>
          <w:szCs w:val="26"/>
        </w:rPr>
        <w:t xml:space="preserve"> військової</w:t>
      </w:r>
      <w:r>
        <w:rPr>
          <w:bCs/>
          <w:iCs/>
          <w:color w:val="auto"/>
          <w:sz w:val="26"/>
          <w:szCs w:val="26"/>
        </w:rPr>
        <w:t xml:space="preserve"> адміністрації від </w:t>
      </w:r>
      <w:r w:rsidR="00D40CD7">
        <w:rPr>
          <w:bCs/>
          <w:iCs/>
          <w:color w:val="auto"/>
          <w:sz w:val="26"/>
          <w:szCs w:val="26"/>
        </w:rPr>
        <w:t>11</w:t>
      </w:r>
      <w:r>
        <w:rPr>
          <w:bCs/>
          <w:iCs/>
          <w:color w:val="auto"/>
          <w:sz w:val="26"/>
          <w:szCs w:val="26"/>
        </w:rPr>
        <w:t xml:space="preserve"> червня 202</w:t>
      </w:r>
      <w:r w:rsidR="00D40CD7">
        <w:rPr>
          <w:bCs/>
          <w:iCs/>
          <w:color w:val="auto"/>
          <w:sz w:val="26"/>
          <w:szCs w:val="26"/>
        </w:rPr>
        <w:t>4</w:t>
      </w:r>
      <w:r>
        <w:rPr>
          <w:bCs/>
          <w:iCs/>
          <w:color w:val="auto"/>
          <w:sz w:val="26"/>
          <w:szCs w:val="26"/>
        </w:rPr>
        <w:t xml:space="preserve"> року № 82 «Про комісі</w:t>
      </w:r>
      <w:r w:rsidR="0077437A">
        <w:rPr>
          <w:bCs/>
          <w:iCs/>
          <w:color w:val="auto"/>
          <w:sz w:val="26"/>
          <w:szCs w:val="26"/>
        </w:rPr>
        <w:t>ю</w:t>
      </w:r>
      <w:r>
        <w:rPr>
          <w:bCs/>
          <w:iCs/>
          <w:color w:val="auto"/>
          <w:sz w:val="26"/>
          <w:szCs w:val="26"/>
        </w:rPr>
        <w:t xml:space="preserve"> з питань визначення сільських багатодітних сімей, які мають право на отримання нетелей, закуплених за кошти обласного бюджету».</w:t>
      </w:r>
    </w:p>
    <w:p w14:paraId="3D1B95F8" w14:textId="3196D732" w:rsidR="003D2B0E" w:rsidRDefault="00E33421">
      <w:pPr>
        <w:tabs>
          <w:tab w:val="left" w:pos="7088"/>
        </w:tabs>
        <w:spacing w:before="120"/>
        <w:ind w:firstLine="567"/>
        <w:jc w:val="both"/>
        <w:rPr>
          <w:color w:val="auto"/>
          <w:sz w:val="26"/>
          <w:szCs w:val="26"/>
        </w:rPr>
      </w:pPr>
      <w:r>
        <w:rPr>
          <w:color w:val="auto"/>
          <w:sz w:val="26"/>
          <w:szCs w:val="26"/>
        </w:rPr>
        <w:t xml:space="preserve">4. Контроль за виконанням цього розпорядження покласти на </w:t>
      </w:r>
      <w:r w:rsidR="0077437A">
        <w:rPr>
          <w:color w:val="auto"/>
          <w:sz w:val="26"/>
          <w:szCs w:val="26"/>
        </w:rPr>
        <w:t xml:space="preserve">першого </w:t>
      </w:r>
      <w:r>
        <w:rPr>
          <w:color w:val="auto"/>
          <w:sz w:val="26"/>
          <w:szCs w:val="26"/>
        </w:rPr>
        <w:t>заступника голови районної державної адміністрації.</w:t>
      </w:r>
    </w:p>
    <w:p w14:paraId="66552F92" w14:textId="77777777" w:rsidR="003D2B0E" w:rsidRDefault="003D2B0E">
      <w:pPr>
        <w:tabs>
          <w:tab w:val="left" w:pos="7088"/>
        </w:tabs>
        <w:spacing w:before="120"/>
        <w:ind w:firstLine="567"/>
        <w:jc w:val="both"/>
        <w:rPr>
          <w:color w:val="auto"/>
          <w:sz w:val="26"/>
          <w:szCs w:val="26"/>
        </w:rPr>
      </w:pPr>
    </w:p>
    <w:p w14:paraId="6D0EE421" w14:textId="77777777" w:rsidR="003D2B0E" w:rsidRDefault="003D2B0E">
      <w:pPr>
        <w:jc w:val="both"/>
        <w:rPr>
          <w:color w:val="auto"/>
          <w:sz w:val="26"/>
          <w:szCs w:val="26"/>
        </w:rPr>
      </w:pPr>
    </w:p>
    <w:p w14:paraId="6F52BBFF" w14:textId="33F05E33" w:rsidR="003D2B0E" w:rsidRDefault="00E33421">
      <w:pPr>
        <w:ind w:left="5400" w:hanging="5400"/>
        <w:jc w:val="both"/>
        <w:rPr>
          <w:color w:val="auto"/>
          <w:szCs w:val="28"/>
        </w:rPr>
      </w:pPr>
      <w:r>
        <w:rPr>
          <w:color w:val="auto"/>
          <w:sz w:val="26"/>
          <w:szCs w:val="26"/>
        </w:rPr>
        <w:t>Начальни</w:t>
      </w:r>
      <w:r w:rsidR="009E7B93">
        <w:rPr>
          <w:color w:val="auto"/>
          <w:sz w:val="26"/>
          <w:szCs w:val="26"/>
        </w:rPr>
        <w:t xml:space="preserve">к </w:t>
      </w:r>
      <w:r w:rsidR="009E7B93">
        <w:rPr>
          <w:color w:val="auto"/>
          <w:sz w:val="26"/>
          <w:szCs w:val="26"/>
        </w:rPr>
        <w:tab/>
      </w:r>
      <w:r w:rsidR="009E7B93">
        <w:rPr>
          <w:color w:val="auto"/>
          <w:sz w:val="26"/>
          <w:szCs w:val="26"/>
        </w:rPr>
        <w:tab/>
      </w:r>
      <w:r w:rsidR="009E7B93">
        <w:rPr>
          <w:color w:val="auto"/>
          <w:sz w:val="26"/>
          <w:szCs w:val="26"/>
        </w:rPr>
        <w:tab/>
      </w:r>
      <w:r w:rsidR="009E7B93">
        <w:rPr>
          <w:color w:val="auto"/>
          <w:sz w:val="26"/>
          <w:szCs w:val="26"/>
        </w:rPr>
        <w:tab/>
        <w:t xml:space="preserve">  </w:t>
      </w:r>
      <w:r w:rsidR="003670B2">
        <w:rPr>
          <w:color w:val="auto"/>
          <w:sz w:val="26"/>
          <w:szCs w:val="26"/>
        </w:rPr>
        <w:t xml:space="preserve"> </w:t>
      </w:r>
      <w:r>
        <w:rPr>
          <w:color w:val="auto"/>
          <w:sz w:val="26"/>
          <w:szCs w:val="26"/>
        </w:rPr>
        <w:t>Володимир ЧЕРНО</w:t>
      </w:r>
      <w:r w:rsidR="009E7B93">
        <w:rPr>
          <w:color w:val="auto"/>
          <w:sz w:val="26"/>
          <w:szCs w:val="26"/>
        </w:rPr>
        <w:t>В</w:t>
      </w:r>
    </w:p>
    <w:p w14:paraId="54032923" w14:textId="77777777" w:rsidR="003D2B0E" w:rsidRDefault="00E33421">
      <w:pPr>
        <w:ind w:left="5398"/>
        <w:jc w:val="both"/>
        <w:rPr>
          <w:color w:val="auto"/>
          <w:szCs w:val="28"/>
        </w:rPr>
      </w:pPr>
      <w:r>
        <w:rPr>
          <w:color w:val="auto"/>
          <w:szCs w:val="28"/>
        </w:rPr>
        <w:lastRenderedPageBreak/>
        <w:t xml:space="preserve">Додаток </w:t>
      </w:r>
    </w:p>
    <w:p w14:paraId="184DF52A" w14:textId="77777777" w:rsidR="003D2B0E" w:rsidRDefault="00E33421">
      <w:pPr>
        <w:keepNext/>
        <w:ind w:left="5398"/>
        <w:outlineLvl w:val="0"/>
        <w:rPr>
          <w:color w:val="auto"/>
          <w:szCs w:val="28"/>
        </w:rPr>
      </w:pPr>
      <w:r>
        <w:rPr>
          <w:color w:val="auto"/>
          <w:szCs w:val="28"/>
        </w:rPr>
        <w:t>до розпорядження начальника</w:t>
      </w:r>
    </w:p>
    <w:p w14:paraId="01C310BF" w14:textId="77777777" w:rsidR="003D2B0E" w:rsidRDefault="00E33421">
      <w:pPr>
        <w:ind w:left="5398"/>
        <w:rPr>
          <w:color w:val="auto"/>
          <w:szCs w:val="28"/>
        </w:rPr>
      </w:pPr>
      <w:r>
        <w:rPr>
          <w:bCs/>
          <w:iCs/>
          <w:color w:val="auto"/>
          <w:szCs w:val="28"/>
        </w:rPr>
        <w:t>районної військової адміністрації</w:t>
      </w:r>
    </w:p>
    <w:p w14:paraId="3366239D" w14:textId="4CAFE2B2" w:rsidR="003D2B0E" w:rsidRDefault="00AE58E7">
      <w:pPr>
        <w:keepNext/>
        <w:ind w:left="5398"/>
        <w:outlineLvl w:val="0"/>
        <w:rPr>
          <w:color w:val="auto"/>
          <w:szCs w:val="28"/>
          <w:u w:val="single"/>
        </w:rPr>
      </w:pPr>
      <w:r>
        <w:rPr>
          <w:color w:val="auto"/>
          <w:szCs w:val="28"/>
        </w:rPr>
        <w:t>03</w:t>
      </w:r>
      <w:r w:rsidR="00E33421">
        <w:rPr>
          <w:color w:val="auto"/>
          <w:szCs w:val="28"/>
        </w:rPr>
        <w:t xml:space="preserve"> червня 202</w:t>
      </w:r>
      <w:r>
        <w:rPr>
          <w:color w:val="auto"/>
          <w:szCs w:val="28"/>
        </w:rPr>
        <w:t>5</w:t>
      </w:r>
      <w:r w:rsidR="00E33421">
        <w:rPr>
          <w:color w:val="auto"/>
          <w:szCs w:val="28"/>
        </w:rPr>
        <w:t xml:space="preserve"> року № </w:t>
      </w:r>
      <w:r w:rsidR="00447277">
        <w:rPr>
          <w:color w:val="auto"/>
          <w:szCs w:val="28"/>
        </w:rPr>
        <w:t>6</w:t>
      </w:r>
      <w:r w:rsidR="00885050">
        <w:rPr>
          <w:color w:val="auto"/>
          <w:szCs w:val="28"/>
        </w:rPr>
        <w:t>5</w:t>
      </w:r>
    </w:p>
    <w:p w14:paraId="707108AA" w14:textId="77777777" w:rsidR="003D2B0E" w:rsidRDefault="003D2B0E">
      <w:pPr>
        <w:spacing w:before="120"/>
        <w:jc w:val="center"/>
        <w:rPr>
          <w:b/>
          <w:color w:val="auto"/>
          <w:szCs w:val="28"/>
        </w:rPr>
      </w:pPr>
    </w:p>
    <w:p w14:paraId="3B664F4E" w14:textId="77777777" w:rsidR="003D2B0E" w:rsidRDefault="003D2B0E">
      <w:pPr>
        <w:jc w:val="center"/>
        <w:rPr>
          <w:b/>
          <w:color w:val="auto"/>
          <w:szCs w:val="28"/>
        </w:rPr>
      </w:pPr>
    </w:p>
    <w:p w14:paraId="5EFD2C64" w14:textId="77777777" w:rsidR="003D2B0E" w:rsidRDefault="00E33421">
      <w:pPr>
        <w:jc w:val="center"/>
        <w:rPr>
          <w:b/>
          <w:color w:val="auto"/>
          <w:szCs w:val="28"/>
        </w:rPr>
      </w:pPr>
      <w:r>
        <w:rPr>
          <w:b/>
          <w:color w:val="auto"/>
          <w:szCs w:val="28"/>
        </w:rPr>
        <w:t xml:space="preserve">СКЛАД </w:t>
      </w:r>
    </w:p>
    <w:p w14:paraId="319CD5FD" w14:textId="77777777" w:rsidR="003D2B0E" w:rsidRDefault="00E33421">
      <w:pPr>
        <w:jc w:val="center"/>
        <w:rPr>
          <w:b/>
          <w:color w:val="auto"/>
          <w:szCs w:val="28"/>
        </w:rPr>
      </w:pPr>
      <w:r>
        <w:rPr>
          <w:b/>
          <w:color w:val="auto"/>
          <w:szCs w:val="28"/>
        </w:rPr>
        <w:t xml:space="preserve">комісії з питань визначення сільських багатодітних сімей, </w:t>
      </w:r>
    </w:p>
    <w:p w14:paraId="68CA26B2" w14:textId="77777777" w:rsidR="003D2B0E" w:rsidRDefault="00E33421">
      <w:pPr>
        <w:jc w:val="center"/>
        <w:rPr>
          <w:b/>
          <w:color w:val="auto"/>
          <w:szCs w:val="28"/>
        </w:rPr>
      </w:pPr>
      <w:r>
        <w:rPr>
          <w:b/>
          <w:color w:val="auto"/>
          <w:szCs w:val="28"/>
        </w:rPr>
        <w:t xml:space="preserve">які мають право на отримання нетелей, закуплених </w:t>
      </w:r>
    </w:p>
    <w:p w14:paraId="2E3B6810" w14:textId="77777777" w:rsidR="003D2B0E" w:rsidRDefault="00E33421">
      <w:pPr>
        <w:jc w:val="center"/>
        <w:rPr>
          <w:b/>
          <w:color w:val="auto"/>
          <w:szCs w:val="28"/>
        </w:rPr>
      </w:pPr>
      <w:r>
        <w:rPr>
          <w:b/>
          <w:color w:val="auto"/>
          <w:szCs w:val="28"/>
        </w:rPr>
        <w:t>за кошти обласного бюджету</w:t>
      </w:r>
    </w:p>
    <w:p w14:paraId="3813E8C8" w14:textId="77777777" w:rsidR="003D2B0E" w:rsidRDefault="003D2B0E">
      <w:pPr>
        <w:jc w:val="center"/>
        <w:rPr>
          <w:color w:val="auto"/>
          <w:szCs w:val="28"/>
        </w:rPr>
      </w:pPr>
    </w:p>
    <w:tbl>
      <w:tblPr>
        <w:tblW w:w="0" w:type="auto"/>
        <w:tblInd w:w="103" w:type="dxa"/>
        <w:tblLook w:val="04A0" w:firstRow="1" w:lastRow="0" w:firstColumn="1" w:lastColumn="0" w:noHBand="0" w:noVBand="1"/>
      </w:tblPr>
      <w:tblGrid>
        <w:gridCol w:w="3386"/>
        <w:gridCol w:w="5882"/>
      </w:tblGrid>
      <w:tr w:rsidR="003D2B0E" w14:paraId="3D4B02E2" w14:textId="77777777">
        <w:trPr>
          <w:trHeight w:val="868"/>
        </w:trPr>
        <w:tc>
          <w:tcPr>
            <w:tcW w:w="3386" w:type="dxa"/>
          </w:tcPr>
          <w:p w14:paraId="6ED6189F" w14:textId="7B0B6406" w:rsidR="003D2B0E" w:rsidRDefault="00AC108E">
            <w:pPr>
              <w:rPr>
                <w:bCs/>
                <w:color w:val="auto"/>
                <w:szCs w:val="28"/>
              </w:rPr>
            </w:pPr>
            <w:r>
              <w:rPr>
                <w:bCs/>
                <w:color w:val="auto"/>
                <w:szCs w:val="28"/>
              </w:rPr>
              <w:t>ЗАЄЦЬ</w:t>
            </w:r>
          </w:p>
          <w:p w14:paraId="267B6F0B" w14:textId="60B3DE73" w:rsidR="003D2B0E" w:rsidRDefault="00AC108E">
            <w:pPr>
              <w:rPr>
                <w:bCs/>
                <w:color w:val="auto"/>
                <w:szCs w:val="28"/>
              </w:rPr>
            </w:pPr>
            <w:r>
              <w:rPr>
                <w:bCs/>
                <w:color w:val="auto"/>
                <w:szCs w:val="28"/>
              </w:rPr>
              <w:t>Андрій</w:t>
            </w:r>
            <w:r w:rsidR="00E33421">
              <w:rPr>
                <w:bCs/>
                <w:color w:val="auto"/>
                <w:szCs w:val="28"/>
              </w:rPr>
              <w:t xml:space="preserve"> </w:t>
            </w:r>
            <w:r>
              <w:rPr>
                <w:bCs/>
                <w:color w:val="auto"/>
                <w:szCs w:val="28"/>
              </w:rPr>
              <w:t>Петрович</w:t>
            </w:r>
            <w:r w:rsidR="00E33421">
              <w:rPr>
                <w:bCs/>
                <w:color w:val="auto"/>
                <w:szCs w:val="28"/>
              </w:rPr>
              <w:t xml:space="preserve"> </w:t>
            </w:r>
          </w:p>
        </w:tc>
        <w:tc>
          <w:tcPr>
            <w:tcW w:w="5882" w:type="dxa"/>
          </w:tcPr>
          <w:p w14:paraId="685FC665" w14:textId="2C701AC3" w:rsidR="003D2B0E" w:rsidRDefault="00AC108E">
            <w:pPr>
              <w:jc w:val="both"/>
              <w:rPr>
                <w:bCs/>
                <w:i/>
                <w:iCs/>
                <w:color w:val="auto"/>
                <w:szCs w:val="28"/>
              </w:rPr>
            </w:pPr>
            <w:r>
              <w:rPr>
                <w:color w:val="auto"/>
                <w:szCs w:val="28"/>
              </w:rPr>
              <w:t>перший заступник голови</w:t>
            </w:r>
            <w:r w:rsidR="00E33421">
              <w:rPr>
                <w:color w:val="auto"/>
                <w:szCs w:val="28"/>
              </w:rPr>
              <w:t xml:space="preserve"> районної </w:t>
            </w:r>
            <w:r w:rsidR="007B2C87">
              <w:rPr>
                <w:color w:val="auto"/>
                <w:szCs w:val="28"/>
              </w:rPr>
              <w:t>державної</w:t>
            </w:r>
            <w:r w:rsidR="00E33421">
              <w:rPr>
                <w:color w:val="auto"/>
                <w:szCs w:val="28"/>
              </w:rPr>
              <w:t xml:space="preserve"> адміністрації, </w:t>
            </w:r>
            <w:r w:rsidR="00E33421">
              <w:rPr>
                <w:bCs/>
                <w:i/>
                <w:iCs/>
                <w:color w:val="auto"/>
                <w:szCs w:val="28"/>
              </w:rPr>
              <w:t xml:space="preserve">голова </w:t>
            </w:r>
            <w:r w:rsidR="00E33421">
              <w:rPr>
                <w:i/>
                <w:color w:val="auto"/>
                <w:szCs w:val="28"/>
              </w:rPr>
              <w:t>комісії</w:t>
            </w:r>
            <w:r w:rsidR="00E33421">
              <w:rPr>
                <w:bCs/>
                <w:i/>
                <w:iCs/>
                <w:color w:val="auto"/>
                <w:szCs w:val="28"/>
              </w:rPr>
              <w:t>;</w:t>
            </w:r>
          </w:p>
        </w:tc>
      </w:tr>
      <w:tr w:rsidR="003D2B0E" w14:paraId="0E0C01A9" w14:textId="77777777" w:rsidTr="00551AAA">
        <w:trPr>
          <w:trHeight w:val="1413"/>
        </w:trPr>
        <w:tc>
          <w:tcPr>
            <w:tcW w:w="3386" w:type="dxa"/>
          </w:tcPr>
          <w:p w14:paraId="01BA6B0D" w14:textId="77777777" w:rsidR="003D2B0E" w:rsidRDefault="00E33421">
            <w:pPr>
              <w:widowControl w:val="0"/>
              <w:rPr>
                <w:bCs/>
                <w:iCs/>
                <w:color w:val="auto"/>
                <w:szCs w:val="28"/>
              </w:rPr>
            </w:pPr>
            <w:r>
              <w:rPr>
                <w:bCs/>
                <w:iCs/>
                <w:color w:val="auto"/>
                <w:szCs w:val="28"/>
              </w:rPr>
              <w:t>ВОРЧАК</w:t>
            </w:r>
          </w:p>
          <w:p w14:paraId="67A9881E" w14:textId="77777777" w:rsidR="003D2B0E" w:rsidRDefault="00E33421">
            <w:pPr>
              <w:widowControl w:val="0"/>
              <w:rPr>
                <w:bCs/>
                <w:iCs/>
                <w:color w:val="auto"/>
                <w:szCs w:val="28"/>
              </w:rPr>
            </w:pPr>
            <w:r>
              <w:rPr>
                <w:bCs/>
                <w:iCs/>
                <w:color w:val="auto"/>
                <w:szCs w:val="28"/>
              </w:rPr>
              <w:t xml:space="preserve">Вікторія Миколаївна </w:t>
            </w:r>
          </w:p>
        </w:tc>
        <w:tc>
          <w:tcPr>
            <w:tcW w:w="5882" w:type="dxa"/>
          </w:tcPr>
          <w:p w14:paraId="6DD7E228" w14:textId="53A3B308" w:rsidR="003D2B0E" w:rsidRDefault="00E33421">
            <w:pPr>
              <w:widowControl w:val="0"/>
              <w:jc w:val="both"/>
              <w:rPr>
                <w:color w:val="auto"/>
                <w:szCs w:val="28"/>
              </w:rPr>
            </w:pPr>
            <w:r>
              <w:rPr>
                <w:color w:val="auto"/>
                <w:szCs w:val="28"/>
              </w:rPr>
              <w:t xml:space="preserve">начальник відділу економічного та агропромислового розвитку, транспорту та зв’язку районної державної адміністрації, </w:t>
            </w:r>
            <w:r>
              <w:rPr>
                <w:i/>
                <w:color w:val="auto"/>
                <w:szCs w:val="28"/>
              </w:rPr>
              <w:t>заступник голови комісії;</w:t>
            </w:r>
          </w:p>
        </w:tc>
      </w:tr>
      <w:tr w:rsidR="003D2B0E" w14:paraId="1577167B" w14:textId="77777777" w:rsidTr="00551AAA">
        <w:trPr>
          <w:trHeight w:val="1707"/>
        </w:trPr>
        <w:tc>
          <w:tcPr>
            <w:tcW w:w="3386" w:type="dxa"/>
          </w:tcPr>
          <w:p w14:paraId="7DA85DDF" w14:textId="77777777" w:rsidR="003D2B0E" w:rsidRDefault="00E33421">
            <w:pPr>
              <w:rPr>
                <w:bCs/>
                <w:iCs/>
                <w:color w:val="auto"/>
                <w:szCs w:val="28"/>
              </w:rPr>
            </w:pPr>
            <w:r>
              <w:rPr>
                <w:bCs/>
                <w:iCs/>
                <w:color w:val="auto"/>
                <w:szCs w:val="28"/>
              </w:rPr>
              <w:t>ПАРУБЕЦЬ</w:t>
            </w:r>
          </w:p>
          <w:p w14:paraId="3F263E08" w14:textId="77777777" w:rsidR="003D2B0E" w:rsidRDefault="00E33421">
            <w:pPr>
              <w:rPr>
                <w:bCs/>
                <w:iCs/>
                <w:color w:val="auto"/>
                <w:szCs w:val="28"/>
              </w:rPr>
            </w:pPr>
            <w:r>
              <w:rPr>
                <w:bCs/>
                <w:iCs/>
                <w:color w:val="auto"/>
                <w:szCs w:val="28"/>
              </w:rPr>
              <w:t xml:space="preserve">Катерина Володимирівна </w:t>
            </w:r>
          </w:p>
        </w:tc>
        <w:tc>
          <w:tcPr>
            <w:tcW w:w="5882" w:type="dxa"/>
          </w:tcPr>
          <w:p w14:paraId="392682DC" w14:textId="77777777" w:rsidR="003D2B0E" w:rsidRDefault="00E33421">
            <w:pPr>
              <w:jc w:val="both"/>
              <w:rPr>
                <w:color w:val="auto"/>
                <w:szCs w:val="28"/>
              </w:rPr>
            </w:pPr>
            <w:r>
              <w:rPr>
                <w:color w:val="auto"/>
                <w:szCs w:val="28"/>
              </w:rPr>
              <w:t xml:space="preserve">головний спеціаліст відділу економічного та агропромислового розвитку, транспорту та зв’язку районної державної адміністрації, </w:t>
            </w:r>
            <w:r>
              <w:rPr>
                <w:i/>
                <w:color w:val="auto"/>
                <w:szCs w:val="28"/>
              </w:rPr>
              <w:t>секретар комісії;</w:t>
            </w:r>
            <w:r>
              <w:rPr>
                <w:color w:val="auto"/>
                <w:szCs w:val="28"/>
              </w:rPr>
              <w:t xml:space="preserve"> </w:t>
            </w:r>
          </w:p>
        </w:tc>
      </w:tr>
      <w:tr w:rsidR="003D2B0E" w14:paraId="361DAF8F" w14:textId="77777777" w:rsidTr="00551AAA">
        <w:trPr>
          <w:trHeight w:val="990"/>
        </w:trPr>
        <w:tc>
          <w:tcPr>
            <w:tcW w:w="3386" w:type="dxa"/>
          </w:tcPr>
          <w:p w14:paraId="1BDE6C4E" w14:textId="77777777" w:rsidR="003D2B0E" w:rsidRDefault="00E33421">
            <w:pPr>
              <w:rPr>
                <w:color w:val="auto"/>
                <w:szCs w:val="28"/>
              </w:rPr>
            </w:pPr>
            <w:r>
              <w:rPr>
                <w:color w:val="auto"/>
                <w:szCs w:val="28"/>
              </w:rPr>
              <w:t xml:space="preserve">ЗАДОРОЖНЯ </w:t>
            </w:r>
          </w:p>
          <w:p w14:paraId="3EEDB41E" w14:textId="77777777" w:rsidR="003D2B0E" w:rsidRDefault="00E33421">
            <w:pPr>
              <w:rPr>
                <w:color w:val="auto"/>
                <w:szCs w:val="28"/>
              </w:rPr>
            </w:pPr>
            <w:r>
              <w:rPr>
                <w:color w:val="auto"/>
                <w:szCs w:val="28"/>
              </w:rPr>
              <w:t xml:space="preserve">Любов Василівна </w:t>
            </w:r>
          </w:p>
        </w:tc>
        <w:tc>
          <w:tcPr>
            <w:tcW w:w="5882" w:type="dxa"/>
          </w:tcPr>
          <w:p w14:paraId="4023BD30" w14:textId="77777777" w:rsidR="003D2B0E" w:rsidRDefault="00E33421">
            <w:pPr>
              <w:jc w:val="both"/>
              <w:rPr>
                <w:color w:val="auto"/>
                <w:szCs w:val="28"/>
              </w:rPr>
            </w:pPr>
            <w:r>
              <w:rPr>
                <w:bCs/>
                <w:color w:val="auto"/>
                <w:szCs w:val="28"/>
              </w:rPr>
              <w:t xml:space="preserve">начальник фінансового відділу районної державної адміністрації; </w:t>
            </w:r>
          </w:p>
        </w:tc>
      </w:tr>
      <w:tr w:rsidR="003D2B0E" w14:paraId="74E80D6A" w14:textId="77777777" w:rsidTr="00551AAA">
        <w:trPr>
          <w:trHeight w:val="1190"/>
        </w:trPr>
        <w:tc>
          <w:tcPr>
            <w:tcW w:w="3386" w:type="dxa"/>
          </w:tcPr>
          <w:p w14:paraId="2BE4C19D" w14:textId="77777777" w:rsidR="003D2B0E" w:rsidRDefault="00E33421">
            <w:pPr>
              <w:rPr>
                <w:color w:val="auto"/>
                <w:szCs w:val="28"/>
              </w:rPr>
            </w:pPr>
            <w:r>
              <w:rPr>
                <w:color w:val="auto"/>
                <w:szCs w:val="28"/>
              </w:rPr>
              <w:t>КРАШІНЕНКО</w:t>
            </w:r>
          </w:p>
          <w:p w14:paraId="01E47483" w14:textId="77777777" w:rsidR="003D2B0E" w:rsidRDefault="00E33421">
            <w:pPr>
              <w:rPr>
                <w:color w:val="auto"/>
                <w:szCs w:val="28"/>
              </w:rPr>
            </w:pPr>
            <w:r>
              <w:rPr>
                <w:color w:val="auto"/>
                <w:szCs w:val="28"/>
              </w:rPr>
              <w:t>Олена Сергіївна</w:t>
            </w:r>
          </w:p>
        </w:tc>
        <w:tc>
          <w:tcPr>
            <w:tcW w:w="5882" w:type="dxa"/>
          </w:tcPr>
          <w:p w14:paraId="34567C37" w14:textId="77777777" w:rsidR="003D2B0E" w:rsidRDefault="00E33421">
            <w:pPr>
              <w:pStyle w:val="aff7"/>
              <w:rPr>
                <w:bCs/>
                <w:sz w:val="28"/>
                <w:szCs w:val="28"/>
              </w:rPr>
            </w:pPr>
            <w:r>
              <w:rPr>
                <w:sz w:val="28"/>
                <w:szCs w:val="28"/>
              </w:rPr>
              <w:t>головний спеціаліст відділу забезпечення взаємодії з органами місцевого самоврядування</w:t>
            </w:r>
            <w:r>
              <w:rPr>
                <w:bCs/>
                <w:szCs w:val="28"/>
              </w:rPr>
              <w:t xml:space="preserve"> </w:t>
            </w:r>
            <w:r>
              <w:rPr>
                <w:bCs/>
                <w:sz w:val="28"/>
                <w:szCs w:val="28"/>
              </w:rPr>
              <w:t>районної державної адміністрації;</w:t>
            </w:r>
          </w:p>
        </w:tc>
      </w:tr>
      <w:tr w:rsidR="000B63DA" w14:paraId="48D58842" w14:textId="77777777" w:rsidTr="00551AAA">
        <w:trPr>
          <w:trHeight w:val="1190"/>
        </w:trPr>
        <w:tc>
          <w:tcPr>
            <w:tcW w:w="3386" w:type="dxa"/>
          </w:tcPr>
          <w:p w14:paraId="3470B73F" w14:textId="77777777" w:rsidR="000B63DA" w:rsidRPr="000B63DA" w:rsidRDefault="000B63DA" w:rsidP="000B63DA">
            <w:pPr>
              <w:rPr>
                <w:bCs/>
                <w:iCs/>
                <w:color w:val="auto"/>
                <w:szCs w:val="28"/>
              </w:rPr>
            </w:pPr>
            <w:r w:rsidRPr="000B63DA">
              <w:rPr>
                <w:bCs/>
                <w:iCs/>
                <w:color w:val="auto"/>
                <w:szCs w:val="28"/>
              </w:rPr>
              <w:t>ПАНІЧЕВСЬКА</w:t>
            </w:r>
          </w:p>
          <w:p w14:paraId="130C2713" w14:textId="6332B038" w:rsidR="000B63DA" w:rsidRPr="000B63DA" w:rsidRDefault="000B63DA" w:rsidP="000B63DA">
            <w:pPr>
              <w:rPr>
                <w:color w:val="auto"/>
                <w:szCs w:val="28"/>
              </w:rPr>
            </w:pPr>
            <w:r w:rsidRPr="000B63DA">
              <w:rPr>
                <w:bCs/>
                <w:iCs/>
                <w:color w:val="auto"/>
                <w:szCs w:val="28"/>
              </w:rPr>
              <w:t>Олена Володимирівна</w:t>
            </w:r>
          </w:p>
        </w:tc>
        <w:tc>
          <w:tcPr>
            <w:tcW w:w="5882" w:type="dxa"/>
          </w:tcPr>
          <w:p w14:paraId="5443D1D4" w14:textId="6E647E09" w:rsidR="000B63DA" w:rsidRPr="000B63DA" w:rsidRDefault="000B63DA">
            <w:pPr>
              <w:pStyle w:val="aff7"/>
              <w:rPr>
                <w:sz w:val="28"/>
                <w:szCs w:val="28"/>
              </w:rPr>
            </w:pPr>
            <w:r w:rsidRPr="000B63DA">
              <w:rPr>
                <w:sz w:val="28"/>
                <w:szCs w:val="28"/>
              </w:rPr>
              <w:t>завідувач сектору з юридичної роботи апарату районної державної адміністрації;</w:t>
            </w:r>
          </w:p>
        </w:tc>
      </w:tr>
      <w:tr w:rsidR="003D2B0E" w14:paraId="1EB881D9" w14:textId="77777777" w:rsidTr="00551AAA">
        <w:trPr>
          <w:trHeight w:val="1204"/>
        </w:trPr>
        <w:tc>
          <w:tcPr>
            <w:tcW w:w="3386" w:type="dxa"/>
          </w:tcPr>
          <w:p w14:paraId="05579EA3" w14:textId="77777777" w:rsidR="003D2B0E" w:rsidRDefault="00E33421">
            <w:pPr>
              <w:rPr>
                <w:color w:val="auto"/>
                <w:szCs w:val="28"/>
              </w:rPr>
            </w:pPr>
            <w:r>
              <w:rPr>
                <w:color w:val="auto"/>
                <w:szCs w:val="28"/>
              </w:rPr>
              <w:t xml:space="preserve">ШИЛОВСЬКА </w:t>
            </w:r>
          </w:p>
          <w:p w14:paraId="0D6D81E6" w14:textId="77777777" w:rsidR="003D2B0E" w:rsidRDefault="00E33421">
            <w:pPr>
              <w:rPr>
                <w:color w:val="auto"/>
                <w:szCs w:val="28"/>
              </w:rPr>
            </w:pPr>
            <w:r>
              <w:rPr>
                <w:color w:val="auto"/>
                <w:szCs w:val="28"/>
              </w:rPr>
              <w:t xml:space="preserve">Ірина Василівна </w:t>
            </w:r>
          </w:p>
        </w:tc>
        <w:tc>
          <w:tcPr>
            <w:tcW w:w="5882" w:type="dxa"/>
          </w:tcPr>
          <w:p w14:paraId="3D1D0E40" w14:textId="77777777" w:rsidR="003D2B0E" w:rsidRDefault="00E33421">
            <w:pPr>
              <w:jc w:val="both"/>
              <w:rPr>
                <w:bCs/>
                <w:color w:val="auto"/>
                <w:szCs w:val="28"/>
              </w:rPr>
            </w:pPr>
            <w:r>
              <w:rPr>
                <w:color w:val="auto"/>
                <w:szCs w:val="28"/>
              </w:rPr>
              <w:t>головний спеціаліст відділу економічного та агропромислового розвитку, транспорту та зв’язку районної державної адміністрації</w:t>
            </w:r>
            <w:r>
              <w:rPr>
                <w:bCs/>
                <w:color w:val="auto"/>
                <w:szCs w:val="28"/>
              </w:rPr>
              <w:t>.</w:t>
            </w:r>
          </w:p>
        </w:tc>
      </w:tr>
    </w:tbl>
    <w:p w14:paraId="275A1815" w14:textId="77777777" w:rsidR="003D2B0E" w:rsidRDefault="003D2B0E">
      <w:pPr>
        <w:jc w:val="right"/>
        <w:rPr>
          <w:szCs w:val="28"/>
        </w:rPr>
      </w:pPr>
    </w:p>
    <w:p w14:paraId="3A85C381" w14:textId="77777777" w:rsidR="00AE58E7" w:rsidRDefault="00AE58E7">
      <w:pPr>
        <w:rPr>
          <w:szCs w:val="28"/>
        </w:rPr>
      </w:pPr>
    </w:p>
    <w:p w14:paraId="1E68E8DC" w14:textId="1298A766" w:rsidR="003D2B0E" w:rsidRDefault="00AE58E7">
      <w:pPr>
        <w:rPr>
          <w:color w:val="auto"/>
          <w:szCs w:val="28"/>
        </w:rPr>
      </w:pPr>
      <w:r>
        <w:rPr>
          <w:color w:val="auto"/>
          <w:szCs w:val="28"/>
        </w:rPr>
        <w:t>Н</w:t>
      </w:r>
      <w:r w:rsidR="00E33421">
        <w:rPr>
          <w:color w:val="auto"/>
          <w:szCs w:val="28"/>
        </w:rPr>
        <w:t xml:space="preserve">ачальник відділу економічного </w:t>
      </w:r>
    </w:p>
    <w:p w14:paraId="39B9F5A5" w14:textId="77777777" w:rsidR="003D2B0E" w:rsidRDefault="00E33421">
      <w:pPr>
        <w:rPr>
          <w:color w:val="auto"/>
          <w:szCs w:val="28"/>
        </w:rPr>
      </w:pPr>
      <w:r>
        <w:rPr>
          <w:color w:val="auto"/>
          <w:szCs w:val="28"/>
        </w:rPr>
        <w:t xml:space="preserve">та агропромислового розвитку, </w:t>
      </w:r>
    </w:p>
    <w:p w14:paraId="2E119DD9" w14:textId="77777777" w:rsidR="003D2B0E" w:rsidRDefault="00E33421">
      <w:pPr>
        <w:rPr>
          <w:color w:val="auto"/>
          <w:szCs w:val="28"/>
        </w:rPr>
      </w:pPr>
      <w:r>
        <w:rPr>
          <w:color w:val="auto"/>
          <w:szCs w:val="28"/>
        </w:rPr>
        <w:t xml:space="preserve">транспорту та зв’язку районної </w:t>
      </w:r>
    </w:p>
    <w:p w14:paraId="74E15EAD" w14:textId="77777777" w:rsidR="003D2B0E" w:rsidRDefault="00E33421">
      <w:pPr>
        <w:rPr>
          <w:color w:val="auto"/>
          <w:szCs w:val="28"/>
        </w:rPr>
      </w:pPr>
      <w:r>
        <w:rPr>
          <w:color w:val="auto"/>
          <w:szCs w:val="28"/>
        </w:rPr>
        <w:t xml:space="preserve">державної адміністрації </w:t>
      </w:r>
      <w:r>
        <w:rPr>
          <w:color w:val="auto"/>
          <w:szCs w:val="28"/>
        </w:rPr>
        <w:tab/>
      </w:r>
      <w:r>
        <w:rPr>
          <w:color w:val="auto"/>
          <w:szCs w:val="28"/>
        </w:rPr>
        <w:tab/>
      </w:r>
      <w:r>
        <w:rPr>
          <w:color w:val="auto"/>
          <w:szCs w:val="28"/>
        </w:rPr>
        <w:tab/>
      </w:r>
      <w:r>
        <w:rPr>
          <w:color w:val="auto"/>
          <w:szCs w:val="28"/>
        </w:rPr>
        <w:tab/>
      </w:r>
      <w:r>
        <w:rPr>
          <w:color w:val="auto"/>
          <w:szCs w:val="28"/>
        </w:rPr>
        <w:tab/>
      </w:r>
      <w:r>
        <w:rPr>
          <w:color w:val="auto"/>
          <w:szCs w:val="28"/>
        </w:rPr>
        <w:tab/>
        <w:t>Вікторія ВОРЧАК</w:t>
      </w:r>
    </w:p>
    <w:p w14:paraId="04FA12AE" w14:textId="77777777" w:rsidR="003D2B0E" w:rsidRDefault="003D2B0E">
      <w:pPr>
        <w:rPr>
          <w:color w:val="auto"/>
          <w:szCs w:val="28"/>
        </w:rPr>
      </w:pPr>
    </w:p>
    <w:p w14:paraId="08AB4C32" w14:textId="77777777" w:rsidR="003D2B0E" w:rsidRDefault="003D2B0E">
      <w:pPr>
        <w:rPr>
          <w:color w:val="auto"/>
          <w:szCs w:val="28"/>
        </w:rPr>
      </w:pPr>
    </w:p>
    <w:p w14:paraId="2E96C95F" w14:textId="77777777" w:rsidR="003D2B0E" w:rsidRDefault="00E33421">
      <w:pPr>
        <w:spacing w:before="120"/>
        <w:ind w:left="4690" w:firstLine="708"/>
        <w:rPr>
          <w:color w:val="auto"/>
          <w:szCs w:val="28"/>
        </w:rPr>
      </w:pPr>
      <w:r>
        <w:rPr>
          <w:color w:val="auto"/>
          <w:szCs w:val="28"/>
        </w:rPr>
        <w:t>ЗАТВЕРДЖЕНО</w:t>
      </w:r>
    </w:p>
    <w:p w14:paraId="69B8059F" w14:textId="77777777" w:rsidR="003D2B0E" w:rsidRDefault="00E33421">
      <w:pPr>
        <w:keepNext/>
        <w:spacing w:before="120"/>
        <w:ind w:left="5398"/>
        <w:outlineLvl w:val="0"/>
        <w:rPr>
          <w:color w:val="auto"/>
          <w:szCs w:val="28"/>
        </w:rPr>
      </w:pPr>
      <w:r>
        <w:rPr>
          <w:color w:val="auto"/>
          <w:szCs w:val="28"/>
        </w:rPr>
        <w:t xml:space="preserve">Розпорядження начальника </w:t>
      </w:r>
    </w:p>
    <w:p w14:paraId="53BC82DF" w14:textId="77777777" w:rsidR="003D2B0E" w:rsidRDefault="00E33421">
      <w:pPr>
        <w:ind w:left="5398"/>
        <w:rPr>
          <w:bCs/>
          <w:iCs/>
          <w:color w:val="auto"/>
          <w:szCs w:val="28"/>
        </w:rPr>
      </w:pPr>
      <w:r>
        <w:rPr>
          <w:bCs/>
          <w:iCs/>
          <w:color w:val="auto"/>
          <w:szCs w:val="28"/>
        </w:rPr>
        <w:t>районної військової адміністрації</w:t>
      </w:r>
    </w:p>
    <w:p w14:paraId="01F58440" w14:textId="04B6DD1B" w:rsidR="003D2B0E" w:rsidRDefault="00AE58E7">
      <w:pPr>
        <w:keepNext/>
        <w:spacing w:before="120"/>
        <w:ind w:left="5400"/>
        <w:outlineLvl w:val="0"/>
        <w:rPr>
          <w:color w:val="auto"/>
          <w:szCs w:val="28"/>
          <w:u w:val="single"/>
        </w:rPr>
      </w:pPr>
      <w:r>
        <w:rPr>
          <w:color w:val="auto"/>
          <w:szCs w:val="28"/>
        </w:rPr>
        <w:t>03</w:t>
      </w:r>
      <w:r w:rsidR="00E33421">
        <w:rPr>
          <w:color w:val="auto"/>
          <w:szCs w:val="28"/>
        </w:rPr>
        <w:t xml:space="preserve"> червня 202</w:t>
      </w:r>
      <w:r>
        <w:rPr>
          <w:color w:val="auto"/>
          <w:szCs w:val="28"/>
        </w:rPr>
        <w:t>5</w:t>
      </w:r>
      <w:r w:rsidR="00E33421">
        <w:rPr>
          <w:color w:val="auto"/>
          <w:szCs w:val="28"/>
        </w:rPr>
        <w:t xml:space="preserve"> року № </w:t>
      </w:r>
      <w:r w:rsidR="00660ABB">
        <w:rPr>
          <w:color w:val="auto"/>
          <w:szCs w:val="28"/>
        </w:rPr>
        <w:t>6</w:t>
      </w:r>
      <w:r w:rsidR="00885050">
        <w:rPr>
          <w:color w:val="auto"/>
          <w:szCs w:val="28"/>
        </w:rPr>
        <w:t>5</w:t>
      </w:r>
    </w:p>
    <w:p w14:paraId="42DF398E" w14:textId="77777777" w:rsidR="003D2B0E" w:rsidRDefault="003D2B0E">
      <w:pPr>
        <w:tabs>
          <w:tab w:val="left" w:pos="0"/>
        </w:tabs>
        <w:spacing w:before="120"/>
        <w:jc w:val="center"/>
        <w:rPr>
          <w:b/>
          <w:color w:val="auto"/>
          <w:szCs w:val="28"/>
          <w:lang w:eastAsia="en-US"/>
        </w:rPr>
      </w:pPr>
    </w:p>
    <w:p w14:paraId="08AFE02C" w14:textId="77777777" w:rsidR="003D2B0E" w:rsidRDefault="00E33421">
      <w:pPr>
        <w:spacing w:before="120"/>
        <w:jc w:val="center"/>
        <w:rPr>
          <w:b/>
          <w:color w:val="auto"/>
          <w:szCs w:val="28"/>
          <w:lang w:eastAsia="en-US"/>
        </w:rPr>
      </w:pPr>
      <w:r>
        <w:rPr>
          <w:b/>
          <w:color w:val="auto"/>
          <w:szCs w:val="28"/>
          <w:lang w:eastAsia="en-US"/>
        </w:rPr>
        <w:t>ПОЛОЖЕННЯ</w:t>
      </w:r>
      <w:r>
        <w:rPr>
          <w:b/>
          <w:color w:val="auto"/>
          <w:szCs w:val="28"/>
          <w:lang w:eastAsia="en-US"/>
        </w:rPr>
        <w:br/>
        <w:t>про комісію з питань визначення сільських багатодітних сімей, які мають право на отримання нетелей, закуплених за кошти обласного бюджету</w:t>
      </w:r>
    </w:p>
    <w:p w14:paraId="5E37AB75" w14:textId="77777777" w:rsidR="003D2B0E" w:rsidRDefault="003D2B0E">
      <w:pPr>
        <w:spacing w:before="120"/>
        <w:ind w:firstLine="567"/>
        <w:jc w:val="center"/>
        <w:rPr>
          <w:color w:val="auto"/>
          <w:szCs w:val="28"/>
          <w:lang w:eastAsia="en-US"/>
        </w:rPr>
      </w:pPr>
    </w:p>
    <w:p w14:paraId="18B99F8B" w14:textId="77777777" w:rsidR="003D2B0E" w:rsidRDefault="00E33421">
      <w:pPr>
        <w:spacing w:before="120"/>
        <w:ind w:firstLine="567"/>
        <w:jc w:val="both"/>
        <w:rPr>
          <w:color w:val="auto"/>
          <w:szCs w:val="24"/>
        </w:rPr>
      </w:pPr>
      <w:r>
        <w:rPr>
          <w:color w:val="auto"/>
          <w:szCs w:val="24"/>
        </w:rPr>
        <w:t xml:space="preserve">1. Це Положення визначає порядок організації та діяльності комісії </w:t>
      </w:r>
      <w:r>
        <w:rPr>
          <w:color w:val="auto"/>
          <w:szCs w:val="28"/>
        </w:rPr>
        <w:t>з питань визначення сільських багатодітних сімей, які мають право на отримання нетелей, закуплених за кошти обласного бюджету</w:t>
      </w:r>
      <w:r>
        <w:rPr>
          <w:color w:val="auto"/>
          <w:szCs w:val="24"/>
        </w:rPr>
        <w:t xml:space="preserve"> (далі – комісія), яка утворюється при Прилуцькій районній державній адміністрації (районній військовій адміністрації).</w:t>
      </w:r>
    </w:p>
    <w:p w14:paraId="242A4A86" w14:textId="77777777" w:rsidR="003D2B0E" w:rsidRDefault="00E33421">
      <w:pPr>
        <w:spacing w:before="120"/>
        <w:ind w:firstLine="567"/>
        <w:jc w:val="both"/>
        <w:rPr>
          <w:color w:val="auto"/>
          <w:szCs w:val="24"/>
        </w:rPr>
      </w:pPr>
      <w:r>
        <w:rPr>
          <w:color w:val="auto"/>
          <w:szCs w:val="24"/>
        </w:rPr>
        <w:t>У своїй діяльності комісія керується Конституцією України, законами України, актами Президента України та Кабінету Міністрів України, наказами Міністерства аграрної політики та продовольства України, розпорядженнями голів обласної та районної державних адміністрацій, наказами Департаменту агропромислового розвитку Чернігівської обласної державної адміністрації та цим Положенням.</w:t>
      </w:r>
    </w:p>
    <w:p w14:paraId="0579C4E9" w14:textId="77777777" w:rsidR="003D2B0E" w:rsidRDefault="00E33421">
      <w:pPr>
        <w:spacing w:before="120"/>
        <w:ind w:firstLine="567"/>
        <w:jc w:val="both"/>
        <w:rPr>
          <w:color w:val="auto"/>
          <w:szCs w:val="28"/>
        </w:rPr>
      </w:pPr>
      <w:r>
        <w:rPr>
          <w:color w:val="auto"/>
          <w:szCs w:val="28"/>
          <w:lang w:eastAsia="en-US"/>
        </w:rPr>
        <w:t xml:space="preserve">2. Основним завданням комісії є </w:t>
      </w:r>
      <w:r>
        <w:rPr>
          <w:color w:val="auto"/>
          <w:szCs w:val="28"/>
        </w:rPr>
        <w:t>прийняття рішення про включення до відповідного переліку сільських багатодітних сімей, які мають право на отримання нетелей.</w:t>
      </w:r>
    </w:p>
    <w:p w14:paraId="2B83C409" w14:textId="77777777" w:rsidR="003D2B0E" w:rsidRDefault="00E33421">
      <w:pPr>
        <w:tabs>
          <w:tab w:val="left" w:pos="1080"/>
        </w:tabs>
        <w:spacing w:before="120"/>
        <w:ind w:firstLine="567"/>
        <w:jc w:val="both"/>
        <w:rPr>
          <w:color w:val="auto"/>
          <w:szCs w:val="28"/>
        </w:rPr>
      </w:pPr>
      <w:r>
        <w:rPr>
          <w:color w:val="auto"/>
          <w:szCs w:val="28"/>
          <w:lang w:eastAsia="en-US"/>
        </w:rPr>
        <w:t xml:space="preserve">3. Комісія </w:t>
      </w:r>
      <w:r>
        <w:rPr>
          <w:color w:val="auto"/>
          <w:szCs w:val="28"/>
        </w:rPr>
        <w:t>утворюється у складі не менше 5 осіб.</w:t>
      </w:r>
      <w:r>
        <w:rPr>
          <w:color w:val="auto"/>
          <w:sz w:val="24"/>
          <w:szCs w:val="24"/>
        </w:rPr>
        <w:t xml:space="preserve"> </w:t>
      </w:r>
      <w:r>
        <w:rPr>
          <w:color w:val="auto"/>
          <w:szCs w:val="28"/>
        </w:rPr>
        <w:t>До її складу входять представники відділу економічного та агропромислового розвитку, транспорту та зв’язку Прилуцької районної державної адміністрації, відділу забезпечення взаємодії з органами місцевого самоврядування Прилуцької районної державної адміністрації, фінансового відділу Прилуцької районної державної адміністрації та сектору з юридичної роботи апарату Прилуцької районної державної адміністрації.</w:t>
      </w:r>
    </w:p>
    <w:p w14:paraId="7904593E" w14:textId="35EA6778" w:rsidR="003D2B0E" w:rsidRDefault="00E33421">
      <w:pPr>
        <w:tabs>
          <w:tab w:val="left" w:pos="784"/>
        </w:tabs>
        <w:spacing w:before="120"/>
        <w:ind w:firstLine="567"/>
        <w:jc w:val="both"/>
        <w:rPr>
          <w:color w:val="auto"/>
          <w:szCs w:val="28"/>
          <w:lang w:eastAsia="en-US"/>
        </w:rPr>
      </w:pPr>
      <w:r>
        <w:rPr>
          <w:color w:val="auto"/>
          <w:szCs w:val="28"/>
          <w:lang w:eastAsia="en-US"/>
        </w:rPr>
        <w:t xml:space="preserve">4. Комісію очолює </w:t>
      </w:r>
      <w:r w:rsidR="00FF0A7C">
        <w:rPr>
          <w:color w:val="auto"/>
          <w:szCs w:val="28"/>
          <w:lang w:eastAsia="en-US"/>
        </w:rPr>
        <w:t>перший заступник голови</w:t>
      </w:r>
      <w:r>
        <w:rPr>
          <w:color w:val="auto"/>
          <w:szCs w:val="28"/>
          <w:lang w:eastAsia="en-US"/>
        </w:rPr>
        <w:t xml:space="preserve"> Прилуцької районної державної адміністрації</w:t>
      </w:r>
      <w:r w:rsidR="00FF0A7C">
        <w:rPr>
          <w:color w:val="auto"/>
          <w:szCs w:val="28"/>
          <w:lang w:eastAsia="en-US"/>
        </w:rPr>
        <w:t>.</w:t>
      </w:r>
    </w:p>
    <w:p w14:paraId="36E0A6C5" w14:textId="77777777" w:rsidR="003D2B0E" w:rsidRDefault="00E33421">
      <w:pPr>
        <w:spacing w:before="120"/>
        <w:ind w:firstLine="567"/>
        <w:jc w:val="both"/>
        <w:rPr>
          <w:color w:val="auto"/>
          <w:szCs w:val="28"/>
          <w:lang w:eastAsia="en-US"/>
        </w:rPr>
      </w:pPr>
      <w:r>
        <w:rPr>
          <w:color w:val="auto"/>
          <w:szCs w:val="28"/>
          <w:lang w:eastAsia="en-US"/>
        </w:rPr>
        <w:t>5. Голова комісії:</w:t>
      </w:r>
    </w:p>
    <w:p w14:paraId="636AA829" w14:textId="77777777" w:rsidR="003D2B0E" w:rsidRDefault="00E33421">
      <w:pPr>
        <w:spacing w:before="120"/>
        <w:ind w:firstLine="567"/>
        <w:jc w:val="both"/>
        <w:rPr>
          <w:color w:val="auto"/>
          <w:szCs w:val="28"/>
          <w:lang w:eastAsia="en-US"/>
        </w:rPr>
      </w:pPr>
      <w:r>
        <w:rPr>
          <w:color w:val="auto"/>
          <w:szCs w:val="28"/>
          <w:lang w:eastAsia="en-US"/>
        </w:rPr>
        <w:t>1) організовує роботу комісії;</w:t>
      </w:r>
    </w:p>
    <w:p w14:paraId="0DC20982" w14:textId="77777777" w:rsidR="003D2B0E" w:rsidRDefault="00E33421">
      <w:pPr>
        <w:spacing w:before="120"/>
        <w:ind w:firstLine="567"/>
        <w:jc w:val="both"/>
        <w:rPr>
          <w:color w:val="auto"/>
          <w:szCs w:val="28"/>
          <w:lang w:eastAsia="en-US"/>
        </w:rPr>
      </w:pPr>
      <w:r>
        <w:rPr>
          <w:color w:val="auto"/>
          <w:szCs w:val="28"/>
          <w:lang w:eastAsia="en-US"/>
        </w:rPr>
        <w:t>2) розподіляє обов’язки між її членами;</w:t>
      </w:r>
    </w:p>
    <w:p w14:paraId="67F3872E" w14:textId="77777777" w:rsidR="003D2B0E" w:rsidRDefault="00E33421">
      <w:pPr>
        <w:spacing w:before="120"/>
        <w:ind w:firstLine="567"/>
        <w:jc w:val="both"/>
        <w:rPr>
          <w:color w:val="auto"/>
          <w:szCs w:val="28"/>
          <w:lang w:eastAsia="en-US"/>
        </w:rPr>
      </w:pPr>
      <w:r>
        <w:rPr>
          <w:color w:val="auto"/>
          <w:szCs w:val="28"/>
          <w:lang w:eastAsia="en-US"/>
        </w:rPr>
        <w:t>3)</w:t>
      </w:r>
      <w:r>
        <w:t xml:space="preserve"> </w:t>
      </w:r>
      <w:r>
        <w:rPr>
          <w:color w:val="auto"/>
          <w:szCs w:val="28"/>
          <w:lang w:eastAsia="en-US"/>
        </w:rPr>
        <w:t>проводить засідання комісії.</w:t>
      </w:r>
    </w:p>
    <w:p w14:paraId="0495F071" w14:textId="77777777" w:rsidR="003D2B0E" w:rsidRDefault="00E33421">
      <w:pPr>
        <w:spacing w:before="120"/>
        <w:ind w:firstLine="567"/>
        <w:jc w:val="both"/>
        <w:rPr>
          <w:color w:val="auto"/>
          <w:szCs w:val="28"/>
          <w:lang w:eastAsia="en-US"/>
        </w:rPr>
      </w:pPr>
      <w:r>
        <w:rPr>
          <w:color w:val="auto"/>
          <w:szCs w:val="28"/>
          <w:lang w:eastAsia="en-US"/>
        </w:rPr>
        <w:t>У разі відсутності голови комісії його обов’язки виконує заступник голови, а за відсутності заступника голови за рішенням комісії – один із її членів.</w:t>
      </w:r>
    </w:p>
    <w:p w14:paraId="0735D4C7" w14:textId="77777777" w:rsidR="003D2B0E" w:rsidRDefault="00E33421">
      <w:pPr>
        <w:spacing w:before="120"/>
        <w:ind w:firstLine="567"/>
        <w:jc w:val="both"/>
        <w:rPr>
          <w:color w:val="auto"/>
          <w:szCs w:val="28"/>
          <w:lang w:eastAsia="en-US"/>
        </w:rPr>
      </w:pPr>
      <w:r>
        <w:rPr>
          <w:color w:val="auto"/>
          <w:szCs w:val="28"/>
          <w:lang w:eastAsia="en-US"/>
        </w:rPr>
        <w:lastRenderedPageBreak/>
        <w:t>6. Комісія проводить засідання до 08 серпня поточного року.</w:t>
      </w:r>
    </w:p>
    <w:p w14:paraId="373092D6" w14:textId="77777777" w:rsidR="003D2B0E" w:rsidRDefault="00E33421">
      <w:pPr>
        <w:spacing w:before="120"/>
        <w:ind w:firstLine="567"/>
        <w:jc w:val="both"/>
        <w:rPr>
          <w:color w:val="auto"/>
          <w:szCs w:val="28"/>
          <w:lang w:eastAsia="en-US"/>
        </w:rPr>
      </w:pPr>
      <w:r>
        <w:rPr>
          <w:color w:val="auto"/>
          <w:szCs w:val="28"/>
          <w:lang w:eastAsia="en-US"/>
        </w:rPr>
        <w:t>7. Члени комісії мають право:</w:t>
      </w:r>
    </w:p>
    <w:p w14:paraId="5D7DEC97" w14:textId="77777777" w:rsidR="003D2B0E" w:rsidRDefault="00E33421">
      <w:pPr>
        <w:tabs>
          <w:tab w:val="left" w:pos="1080"/>
        </w:tabs>
        <w:spacing w:before="120"/>
        <w:ind w:firstLine="567"/>
        <w:jc w:val="both"/>
        <w:rPr>
          <w:color w:val="auto"/>
          <w:szCs w:val="24"/>
        </w:rPr>
      </w:pPr>
      <w:r>
        <w:rPr>
          <w:color w:val="auto"/>
          <w:szCs w:val="28"/>
          <w:lang w:eastAsia="en-US"/>
        </w:rPr>
        <w:t xml:space="preserve">1) </w:t>
      </w:r>
      <w:r>
        <w:rPr>
          <w:color w:val="auto"/>
          <w:szCs w:val="24"/>
        </w:rPr>
        <w:t>ознайомлюватися з документами, поданими на її розгляд;</w:t>
      </w:r>
    </w:p>
    <w:p w14:paraId="42EA3652" w14:textId="77777777" w:rsidR="003D2B0E" w:rsidRDefault="00E33421">
      <w:pPr>
        <w:spacing w:before="120"/>
        <w:ind w:firstLine="567"/>
        <w:jc w:val="both"/>
        <w:rPr>
          <w:color w:val="auto"/>
          <w:szCs w:val="28"/>
          <w:lang w:eastAsia="en-US"/>
        </w:rPr>
      </w:pPr>
      <w:r>
        <w:rPr>
          <w:color w:val="auto"/>
          <w:szCs w:val="28"/>
          <w:lang w:eastAsia="en-US"/>
        </w:rPr>
        <w:t xml:space="preserve">2) </w:t>
      </w:r>
      <w:r>
        <w:rPr>
          <w:color w:val="auto"/>
          <w:szCs w:val="24"/>
        </w:rPr>
        <w:t>брати участь у прийнятті рішень шляхом голосування.</w:t>
      </w:r>
    </w:p>
    <w:p w14:paraId="2E32BCFC" w14:textId="77777777" w:rsidR="003D2B0E" w:rsidRDefault="00E33421">
      <w:pPr>
        <w:tabs>
          <w:tab w:val="left" w:pos="1080"/>
        </w:tabs>
        <w:spacing w:before="120"/>
        <w:ind w:firstLine="567"/>
        <w:jc w:val="both"/>
        <w:rPr>
          <w:color w:val="auto"/>
          <w:szCs w:val="24"/>
        </w:rPr>
      </w:pPr>
      <w:r>
        <w:rPr>
          <w:color w:val="auto"/>
          <w:szCs w:val="28"/>
          <w:lang w:eastAsia="en-US"/>
        </w:rPr>
        <w:t>8. </w:t>
      </w:r>
      <w:r>
        <w:rPr>
          <w:color w:val="auto"/>
          <w:szCs w:val="24"/>
        </w:rPr>
        <w:t>Подані документи реєструються секретарем комісії у журналі обліку в день їх надходження.</w:t>
      </w:r>
    </w:p>
    <w:p w14:paraId="6B88D72D" w14:textId="77777777" w:rsidR="003D2B0E" w:rsidRDefault="00E33421">
      <w:pPr>
        <w:tabs>
          <w:tab w:val="left" w:pos="1080"/>
        </w:tabs>
        <w:spacing w:before="120"/>
        <w:ind w:firstLine="567"/>
        <w:jc w:val="both"/>
        <w:rPr>
          <w:color w:val="auto"/>
          <w:szCs w:val="24"/>
        </w:rPr>
      </w:pPr>
      <w:r>
        <w:rPr>
          <w:color w:val="auto"/>
          <w:szCs w:val="24"/>
        </w:rPr>
        <w:t>9. Документи розглядаються, перевіряються комісією у порядку черговості їх реєстрації і зберігаються протягом трьох років.</w:t>
      </w:r>
    </w:p>
    <w:p w14:paraId="7BB3CC0F" w14:textId="77777777" w:rsidR="003D2B0E" w:rsidRDefault="00E33421">
      <w:pPr>
        <w:tabs>
          <w:tab w:val="left" w:pos="1080"/>
        </w:tabs>
        <w:spacing w:before="120"/>
        <w:ind w:firstLine="567"/>
        <w:jc w:val="both"/>
        <w:rPr>
          <w:color w:val="auto"/>
          <w:szCs w:val="24"/>
        </w:rPr>
      </w:pPr>
      <w:r>
        <w:rPr>
          <w:color w:val="auto"/>
          <w:szCs w:val="24"/>
        </w:rPr>
        <w:t>10. Документи, подані не в повному обсязі, реєструються і повертаються багатодітній сім’ї у триденний строк після їх подання із зазначенням причини повернення. Заявки, що надійшли після закінчення строку їх подання, комісією не розглядаються.</w:t>
      </w:r>
    </w:p>
    <w:p w14:paraId="3BA85F40" w14:textId="77777777" w:rsidR="003D2B0E" w:rsidRDefault="00E33421">
      <w:pPr>
        <w:tabs>
          <w:tab w:val="left" w:pos="1080"/>
        </w:tabs>
        <w:spacing w:before="120"/>
        <w:ind w:firstLine="567"/>
        <w:jc w:val="both"/>
        <w:rPr>
          <w:color w:val="auto"/>
          <w:szCs w:val="24"/>
        </w:rPr>
      </w:pPr>
      <w:r>
        <w:rPr>
          <w:color w:val="auto"/>
          <w:szCs w:val="24"/>
        </w:rPr>
        <w:t>11. Засідання комісії вважається правомочним, якщо на ньому присутні не менше двох третин її складу. Рішення вважається прийнятим, якщо за нього проголосувало більше половини членів комісії, присутніх на засіданні. У разі рівного розподілу голосів вирішальним є голос головуючого на засіданні.</w:t>
      </w:r>
    </w:p>
    <w:p w14:paraId="455AE135" w14:textId="77777777" w:rsidR="003D2B0E" w:rsidRDefault="00E33421">
      <w:pPr>
        <w:tabs>
          <w:tab w:val="left" w:pos="1080"/>
        </w:tabs>
        <w:spacing w:before="120"/>
        <w:ind w:firstLine="567"/>
        <w:jc w:val="both"/>
        <w:rPr>
          <w:color w:val="auto"/>
          <w:szCs w:val="24"/>
        </w:rPr>
      </w:pPr>
      <w:r>
        <w:rPr>
          <w:color w:val="auto"/>
          <w:szCs w:val="24"/>
        </w:rPr>
        <w:t xml:space="preserve">12. Рішення комісії оформлюється протоколом, який підписують усі її члени, що були присутні на засіданні. Член комісії, який не згодний з її рішенням, підписує протокол з окремою думкою, яка є невід’ємною частиною протоколу. </w:t>
      </w:r>
    </w:p>
    <w:p w14:paraId="4A7E889E" w14:textId="77777777" w:rsidR="003D2B0E" w:rsidRDefault="00E33421">
      <w:pPr>
        <w:tabs>
          <w:tab w:val="left" w:pos="1080"/>
        </w:tabs>
        <w:spacing w:before="120"/>
        <w:ind w:firstLine="567"/>
        <w:jc w:val="both"/>
        <w:rPr>
          <w:color w:val="auto"/>
          <w:szCs w:val="24"/>
        </w:rPr>
      </w:pPr>
      <w:r>
        <w:rPr>
          <w:color w:val="auto"/>
          <w:szCs w:val="24"/>
        </w:rPr>
        <w:t>13. Комісія розглядає подані документи та приймає рішення про включення до переліку сільських багатодітних сімей, які мають право на отримання нетелей. Кількість сімей, включених до реєстру, залежить від розміру виділених асигнувань, які повинні забезпечити 100% оплату вартості нетелі.</w:t>
      </w:r>
    </w:p>
    <w:p w14:paraId="734BF17C" w14:textId="77777777" w:rsidR="003D2B0E" w:rsidRDefault="00E33421">
      <w:pPr>
        <w:tabs>
          <w:tab w:val="left" w:pos="1260"/>
        </w:tabs>
        <w:spacing w:before="120"/>
        <w:ind w:firstLine="567"/>
        <w:jc w:val="both"/>
        <w:rPr>
          <w:color w:val="auto"/>
          <w:szCs w:val="24"/>
        </w:rPr>
      </w:pPr>
      <w:r>
        <w:rPr>
          <w:color w:val="auto"/>
          <w:szCs w:val="24"/>
        </w:rPr>
        <w:t>14. Під час визначення переможців конкурсу перевага надається багатодітним сім’ям, які:</w:t>
      </w:r>
    </w:p>
    <w:p w14:paraId="437C04F4" w14:textId="77777777" w:rsidR="003D2B0E" w:rsidRDefault="00E33421">
      <w:pPr>
        <w:tabs>
          <w:tab w:val="left" w:pos="1260"/>
        </w:tabs>
        <w:spacing w:before="120"/>
        <w:ind w:firstLine="567"/>
        <w:jc w:val="both"/>
        <w:rPr>
          <w:color w:val="auto"/>
          <w:szCs w:val="24"/>
        </w:rPr>
      </w:pPr>
      <w:r>
        <w:rPr>
          <w:color w:val="auto"/>
          <w:szCs w:val="24"/>
        </w:rPr>
        <w:t>1) виховують найбільшу кількість дітей до 18 років;</w:t>
      </w:r>
    </w:p>
    <w:p w14:paraId="07D6D57E" w14:textId="77777777" w:rsidR="003D2B0E" w:rsidRDefault="00E33421">
      <w:pPr>
        <w:tabs>
          <w:tab w:val="left" w:pos="1260"/>
        </w:tabs>
        <w:spacing w:before="120"/>
        <w:ind w:firstLine="567"/>
        <w:jc w:val="both"/>
        <w:rPr>
          <w:color w:val="auto"/>
          <w:szCs w:val="24"/>
        </w:rPr>
      </w:pPr>
      <w:r>
        <w:rPr>
          <w:color w:val="auto"/>
          <w:szCs w:val="24"/>
        </w:rPr>
        <w:t>2) не перебувають у процесі позбавлення батьківських прав;</w:t>
      </w:r>
    </w:p>
    <w:p w14:paraId="57C8F5E0" w14:textId="77777777" w:rsidR="003D2B0E" w:rsidRDefault="00E33421">
      <w:pPr>
        <w:tabs>
          <w:tab w:val="left" w:pos="1260"/>
        </w:tabs>
        <w:spacing w:before="120"/>
        <w:ind w:firstLine="567"/>
        <w:jc w:val="both"/>
        <w:rPr>
          <w:color w:val="auto"/>
          <w:szCs w:val="24"/>
        </w:rPr>
      </w:pPr>
      <w:r>
        <w:rPr>
          <w:color w:val="auto"/>
          <w:szCs w:val="24"/>
        </w:rPr>
        <w:t>3) мають необхідні умови для утримання нетелі (корови) (наявність приміщення для утримання тварини відповідно до ветеринарно-санітарних норм тощо).</w:t>
      </w:r>
    </w:p>
    <w:p w14:paraId="538D6791" w14:textId="77777777" w:rsidR="003D2B0E" w:rsidRDefault="00E33421">
      <w:pPr>
        <w:tabs>
          <w:tab w:val="left" w:pos="1440"/>
        </w:tabs>
        <w:spacing w:before="120"/>
        <w:ind w:firstLine="567"/>
        <w:jc w:val="both"/>
        <w:rPr>
          <w:color w:val="auto"/>
          <w:szCs w:val="24"/>
        </w:rPr>
      </w:pPr>
      <w:r>
        <w:rPr>
          <w:color w:val="auto"/>
          <w:szCs w:val="24"/>
        </w:rPr>
        <w:t>У разі прийняття рішення про відмову в наданні нетелі, комісія у триденний строк надсилає претенденту письмову відповідь з обґрунтуванням причин відмови.</w:t>
      </w:r>
    </w:p>
    <w:p w14:paraId="72CB13AB" w14:textId="77777777" w:rsidR="003D2B0E" w:rsidRDefault="00E33421">
      <w:pPr>
        <w:tabs>
          <w:tab w:val="left" w:pos="1440"/>
        </w:tabs>
        <w:spacing w:before="120"/>
        <w:ind w:firstLine="567"/>
        <w:jc w:val="both"/>
        <w:rPr>
          <w:color w:val="auto"/>
          <w:szCs w:val="24"/>
        </w:rPr>
      </w:pPr>
      <w:r>
        <w:rPr>
          <w:color w:val="auto"/>
          <w:szCs w:val="24"/>
        </w:rPr>
        <w:t xml:space="preserve">Відділ економічного та агропромислового розвитку, транспорту та зв’язку Прилуцької районної державної адміністрації після завершення роботи комісії на підставі переліку сільських багатодітних сімей, які мають право на отримання нетелей, приймає рішення про закупівлю нетелей у суб’єктів племінної справи у молочному скотарстві Чернігівської області. </w:t>
      </w:r>
    </w:p>
    <w:p w14:paraId="73BE79D5" w14:textId="77777777" w:rsidR="003D2B0E" w:rsidRDefault="00E33421">
      <w:pPr>
        <w:tabs>
          <w:tab w:val="left" w:pos="1440"/>
        </w:tabs>
        <w:spacing w:before="120"/>
        <w:ind w:firstLine="567"/>
        <w:jc w:val="both"/>
        <w:rPr>
          <w:color w:val="auto"/>
          <w:szCs w:val="28"/>
        </w:rPr>
      </w:pPr>
      <w:r>
        <w:rPr>
          <w:color w:val="auto"/>
          <w:szCs w:val="28"/>
        </w:rPr>
        <w:lastRenderedPageBreak/>
        <w:t>15. З метою ефективного та цільового використання коштів обласного бюджету сільська багатодітна сім’я, яка отримала нетель, протягом двох наступних років подає до 01 лютого (станом на 01 січня) відділу економічного та агропромислового розвитку, транспорту та зв’язку Прилуцької районної державної адміністрації довідку про збереження тварини, отриманої згідно з Програмою, видану сільською (селищною або міською) радою, в якій зазначається ідентифікаційний номер, серія і номер паспорта нетелі/корови та ветеринарної картки до нього.</w:t>
      </w:r>
    </w:p>
    <w:p w14:paraId="6D54E42D" w14:textId="77777777" w:rsidR="003D2B0E" w:rsidRDefault="00E33421">
      <w:pPr>
        <w:tabs>
          <w:tab w:val="left" w:pos="1080"/>
        </w:tabs>
        <w:spacing w:before="120"/>
        <w:ind w:firstLine="567"/>
        <w:jc w:val="both"/>
        <w:rPr>
          <w:color w:val="auto"/>
          <w:szCs w:val="24"/>
        </w:rPr>
      </w:pPr>
      <w:r>
        <w:rPr>
          <w:color w:val="auto"/>
          <w:szCs w:val="24"/>
        </w:rPr>
        <w:t>16. Складання та подання фінансової звітності про використання коштів, передбачених в обласному бюджеті для виконання Програми, здійснюється згідно з порядком складання річної фінансової звітності установами та організаціями, які отримують кошти державного або місцевих бюджетів.</w:t>
      </w:r>
    </w:p>
    <w:p w14:paraId="6CC27FAA" w14:textId="77777777" w:rsidR="003D2B0E" w:rsidRDefault="00E33421">
      <w:pPr>
        <w:tabs>
          <w:tab w:val="left" w:pos="1260"/>
        </w:tabs>
        <w:spacing w:before="120"/>
        <w:ind w:firstLine="567"/>
        <w:jc w:val="both"/>
        <w:rPr>
          <w:color w:val="auto"/>
          <w:szCs w:val="28"/>
        </w:rPr>
      </w:pPr>
      <w:r>
        <w:rPr>
          <w:color w:val="auto"/>
          <w:szCs w:val="28"/>
        </w:rPr>
        <w:t>17. Матеріали роботи комісії зберігаються протягом трьох років у відділі економічного та агропромислового розвитку, транспорту та зв’язку Прилуцької районної державної адміністрації.</w:t>
      </w:r>
    </w:p>
    <w:p w14:paraId="7CA89D8E" w14:textId="77777777" w:rsidR="003D2B0E" w:rsidRDefault="003D2B0E">
      <w:pPr>
        <w:tabs>
          <w:tab w:val="left" w:pos="0"/>
        </w:tabs>
        <w:ind w:firstLine="567"/>
        <w:jc w:val="both"/>
        <w:rPr>
          <w:color w:val="auto"/>
          <w:szCs w:val="28"/>
          <w:lang w:eastAsia="en-US"/>
        </w:rPr>
      </w:pPr>
    </w:p>
    <w:p w14:paraId="6BB15A14" w14:textId="77777777" w:rsidR="003D2B0E" w:rsidRDefault="003D2B0E">
      <w:pPr>
        <w:tabs>
          <w:tab w:val="left" w:pos="0"/>
        </w:tabs>
        <w:ind w:firstLine="567"/>
        <w:jc w:val="both"/>
        <w:rPr>
          <w:color w:val="auto"/>
          <w:szCs w:val="28"/>
          <w:lang w:eastAsia="en-US"/>
        </w:rPr>
      </w:pPr>
    </w:p>
    <w:p w14:paraId="0DD99719" w14:textId="1C4EBBC0" w:rsidR="003D2B0E" w:rsidRDefault="00AE58E7">
      <w:pPr>
        <w:rPr>
          <w:color w:val="auto"/>
          <w:szCs w:val="28"/>
        </w:rPr>
      </w:pPr>
      <w:r>
        <w:rPr>
          <w:color w:val="auto"/>
          <w:szCs w:val="28"/>
        </w:rPr>
        <w:t>Н</w:t>
      </w:r>
      <w:r w:rsidR="00E33421">
        <w:rPr>
          <w:color w:val="auto"/>
          <w:szCs w:val="28"/>
        </w:rPr>
        <w:t xml:space="preserve">ачальник відділу економічного </w:t>
      </w:r>
    </w:p>
    <w:p w14:paraId="6F8647DC" w14:textId="77777777" w:rsidR="003D2B0E" w:rsidRDefault="00E33421">
      <w:pPr>
        <w:rPr>
          <w:color w:val="auto"/>
          <w:szCs w:val="28"/>
        </w:rPr>
      </w:pPr>
      <w:r>
        <w:rPr>
          <w:color w:val="auto"/>
          <w:szCs w:val="28"/>
        </w:rPr>
        <w:t>та агропромислового розвитку,</w:t>
      </w:r>
    </w:p>
    <w:p w14:paraId="0D7FC274" w14:textId="77777777" w:rsidR="003D2B0E" w:rsidRDefault="00E33421">
      <w:pPr>
        <w:rPr>
          <w:color w:val="auto"/>
          <w:szCs w:val="28"/>
        </w:rPr>
      </w:pPr>
      <w:r>
        <w:rPr>
          <w:color w:val="auto"/>
          <w:szCs w:val="28"/>
        </w:rPr>
        <w:t xml:space="preserve">транспорту та зв’язку районної </w:t>
      </w:r>
    </w:p>
    <w:p w14:paraId="7953959C" w14:textId="77777777" w:rsidR="003D2B0E" w:rsidRDefault="00E33421">
      <w:r>
        <w:rPr>
          <w:color w:val="auto"/>
          <w:szCs w:val="28"/>
        </w:rPr>
        <w:t xml:space="preserve">державної адміністрації </w:t>
      </w:r>
      <w:r>
        <w:rPr>
          <w:color w:val="auto"/>
          <w:szCs w:val="28"/>
        </w:rPr>
        <w:tab/>
      </w:r>
      <w:r>
        <w:rPr>
          <w:color w:val="auto"/>
          <w:szCs w:val="28"/>
        </w:rPr>
        <w:tab/>
      </w:r>
      <w:r>
        <w:rPr>
          <w:color w:val="auto"/>
          <w:szCs w:val="28"/>
        </w:rPr>
        <w:tab/>
      </w:r>
      <w:r>
        <w:rPr>
          <w:color w:val="auto"/>
          <w:szCs w:val="28"/>
        </w:rPr>
        <w:tab/>
      </w:r>
      <w:r>
        <w:rPr>
          <w:color w:val="auto"/>
          <w:szCs w:val="28"/>
        </w:rPr>
        <w:tab/>
        <w:t xml:space="preserve">   </w:t>
      </w:r>
      <w:r>
        <w:rPr>
          <w:color w:val="auto"/>
          <w:szCs w:val="28"/>
        </w:rPr>
        <w:tab/>
        <w:t xml:space="preserve">    Вікторія ВОРЧАК</w:t>
      </w:r>
    </w:p>
    <w:sectPr w:rsidR="003D2B0E">
      <w:pgSz w:w="11906" w:h="16838"/>
      <w:pgMar w:top="1134" w:right="567" w:bottom="1134" w:left="1701" w:header="113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71D0" w14:textId="77777777" w:rsidR="00C91C2A" w:rsidRDefault="00C91C2A">
      <w:r>
        <w:separator/>
      </w:r>
    </w:p>
  </w:endnote>
  <w:endnote w:type="continuationSeparator" w:id="0">
    <w:p w14:paraId="31BAC8E9" w14:textId="77777777" w:rsidR="00C91C2A" w:rsidRDefault="00C9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auto"/>
    <w:pitch w:val="default"/>
  </w:font>
  <w:font w:name="Segoe UI">
    <w:panose1 w:val="020B05020402040202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7F97" w14:textId="77777777" w:rsidR="00C91C2A" w:rsidRDefault="00C91C2A">
      <w:r>
        <w:separator/>
      </w:r>
    </w:p>
  </w:footnote>
  <w:footnote w:type="continuationSeparator" w:id="0">
    <w:p w14:paraId="341BF942" w14:textId="77777777" w:rsidR="00C91C2A" w:rsidRDefault="00C91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7EDD"/>
    <w:multiLevelType w:val="multilevel"/>
    <w:tmpl w:val="4DD6613A"/>
    <w:lvl w:ilvl="0">
      <w:start w:val="1"/>
      <w:numFmt w:val="decimal"/>
      <w:lvlText w:val="%1."/>
      <w:lvlJc w:val="left"/>
      <w:pPr>
        <w:ind w:left="1265" w:hanging="360"/>
      </w:pPr>
      <w:rPr>
        <w:rFonts w:hint="default"/>
      </w:rPr>
    </w:lvl>
    <w:lvl w:ilvl="1">
      <w:start w:val="1"/>
      <w:numFmt w:val="lowerLetter"/>
      <w:lvlText w:val="%2."/>
      <w:lvlJc w:val="left"/>
      <w:pPr>
        <w:ind w:left="1985" w:hanging="360"/>
      </w:pPr>
    </w:lvl>
    <w:lvl w:ilvl="2">
      <w:start w:val="1"/>
      <w:numFmt w:val="lowerRoman"/>
      <w:lvlText w:val="%3."/>
      <w:lvlJc w:val="right"/>
      <w:pPr>
        <w:ind w:left="2705" w:hanging="180"/>
      </w:pPr>
    </w:lvl>
    <w:lvl w:ilvl="3">
      <w:start w:val="1"/>
      <w:numFmt w:val="decimal"/>
      <w:lvlText w:val="%4."/>
      <w:lvlJc w:val="left"/>
      <w:pPr>
        <w:ind w:left="3425" w:hanging="360"/>
      </w:pPr>
    </w:lvl>
    <w:lvl w:ilvl="4">
      <w:start w:val="1"/>
      <w:numFmt w:val="lowerLetter"/>
      <w:lvlText w:val="%5."/>
      <w:lvlJc w:val="left"/>
      <w:pPr>
        <w:ind w:left="4145" w:hanging="360"/>
      </w:pPr>
    </w:lvl>
    <w:lvl w:ilvl="5">
      <w:start w:val="1"/>
      <w:numFmt w:val="lowerRoman"/>
      <w:lvlText w:val="%6."/>
      <w:lvlJc w:val="right"/>
      <w:pPr>
        <w:ind w:left="4865" w:hanging="180"/>
      </w:pPr>
    </w:lvl>
    <w:lvl w:ilvl="6">
      <w:start w:val="1"/>
      <w:numFmt w:val="decimal"/>
      <w:lvlText w:val="%7."/>
      <w:lvlJc w:val="left"/>
      <w:pPr>
        <w:ind w:left="5585" w:hanging="360"/>
      </w:pPr>
    </w:lvl>
    <w:lvl w:ilvl="7">
      <w:start w:val="1"/>
      <w:numFmt w:val="lowerLetter"/>
      <w:lvlText w:val="%8."/>
      <w:lvlJc w:val="left"/>
      <w:pPr>
        <w:ind w:left="6305" w:hanging="360"/>
      </w:pPr>
    </w:lvl>
    <w:lvl w:ilvl="8">
      <w:start w:val="1"/>
      <w:numFmt w:val="lowerRoman"/>
      <w:lvlText w:val="%9."/>
      <w:lvlJc w:val="right"/>
      <w:pPr>
        <w:ind w:left="7025" w:hanging="180"/>
      </w:pPr>
    </w:lvl>
  </w:abstractNum>
  <w:abstractNum w:abstractNumId="1" w15:restartNumberingAfterBreak="0">
    <w:nsid w:val="0DFD4BA2"/>
    <w:multiLevelType w:val="multilevel"/>
    <w:tmpl w:val="B398698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4DD18E1"/>
    <w:multiLevelType w:val="multilevel"/>
    <w:tmpl w:val="38044208"/>
    <w:lvl w:ilvl="0">
      <w:start w:val="4"/>
      <w:numFmt w:val="decimal"/>
      <w:lvlText w:val="%1."/>
      <w:lvlJc w:val="left"/>
      <w:pPr>
        <w:ind w:left="1155" w:hanging="360"/>
      </w:pPr>
      <w:rPr>
        <w:rFonts w:hint="default"/>
      </w:r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3" w15:restartNumberingAfterBreak="0">
    <w:nsid w:val="15BA3E06"/>
    <w:multiLevelType w:val="multilevel"/>
    <w:tmpl w:val="74D802E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59636CD"/>
    <w:multiLevelType w:val="multilevel"/>
    <w:tmpl w:val="03ECB86C"/>
    <w:lvl w:ilvl="0">
      <w:start w:val="1"/>
      <w:numFmt w:val="decimal"/>
      <w:lvlText w:val="%1."/>
      <w:lvlJc w:val="left"/>
      <w:pPr>
        <w:ind w:left="1069" w:hanging="360"/>
      </w:pPr>
    </w:lvl>
    <w:lvl w:ilvl="1">
      <w:start w:val="1"/>
      <w:numFmt w:val="none"/>
      <w:lvlText w:val=""/>
      <w:lvlJc w:val="left"/>
      <w:pPr>
        <w:tabs>
          <w:tab w:val="num" w:pos="360"/>
        </w:tabs>
      </w:pPr>
    </w:lvl>
    <w:lvl w:ilvl="2">
      <w:start w:val="1"/>
      <w:numFmt w:val="none"/>
      <w:lvlText w:val=""/>
      <w:lvlJc w:val="left"/>
      <w:pPr>
        <w:tabs>
          <w:tab w:val="num" w:pos="360"/>
        </w:tabs>
      </w:pPr>
    </w:lvl>
    <w:lvl w:ilvl="3">
      <w:start w:val="1"/>
      <w:numFmt w:val="none"/>
      <w:lvlText w:val=""/>
      <w:lvlJc w:val="left"/>
      <w:pPr>
        <w:tabs>
          <w:tab w:val="num" w:pos="360"/>
        </w:tabs>
      </w:pPr>
    </w:lvl>
    <w:lvl w:ilvl="4">
      <w:start w:val="1"/>
      <w:numFmt w:val="none"/>
      <w:lvlText w:val=""/>
      <w:lvlJc w:val="left"/>
      <w:pPr>
        <w:tabs>
          <w:tab w:val="num" w:pos="360"/>
        </w:tabs>
      </w:pPr>
    </w:lvl>
    <w:lvl w:ilvl="5">
      <w:start w:val="1"/>
      <w:numFmt w:val="none"/>
      <w:lvlText w:val=""/>
      <w:lvlJc w:val="left"/>
      <w:pPr>
        <w:tabs>
          <w:tab w:val="num" w:pos="360"/>
        </w:tabs>
      </w:pPr>
    </w:lvl>
    <w:lvl w:ilvl="6">
      <w:start w:val="1"/>
      <w:numFmt w:val="none"/>
      <w:lvlText w:val=""/>
      <w:lvlJc w:val="left"/>
      <w:pPr>
        <w:tabs>
          <w:tab w:val="num" w:pos="360"/>
        </w:tabs>
      </w:pPr>
    </w:lvl>
    <w:lvl w:ilvl="7">
      <w:start w:val="1"/>
      <w:numFmt w:val="none"/>
      <w:lvlText w:val=""/>
      <w:lvlJc w:val="left"/>
      <w:pPr>
        <w:tabs>
          <w:tab w:val="num" w:pos="360"/>
        </w:tabs>
      </w:pPr>
    </w:lvl>
    <w:lvl w:ilvl="8">
      <w:start w:val="1"/>
      <w:numFmt w:val="none"/>
      <w:lvlText w:val=""/>
      <w:lvlJc w:val="left"/>
      <w:pPr>
        <w:tabs>
          <w:tab w:val="num" w:pos="360"/>
        </w:tabs>
      </w:pPr>
    </w:lvl>
  </w:abstractNum>
  <w:abstractNum w:abstractNumId="5" w15:restartNumberingAfterBreak="0">
    <w:nsid w:val="2E6469B0"/>
    <w:multiLevelType w:val="multilevel"/>
    <w:tmpl w:val="99C0E1C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386B278F"/>
    <w:multiLevelType w:val="multilevel"/>
    <w:tmpl w:val="94B094A2"/>
    <w:lvl w:ilvl="0">
      <w:start w:val="1"/>
      <w:numFmt w:val="decimal"/>
      <w:lvlText w:val="%1."/>
      <w:lvlJc w:val="left"/>
      <w:pPr>
        <w:tabs>
          <w:tab w:val="num" w:pos="435"/>
        </w:tabs>
        <w:ind w:left="435" w:hanging="43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F683393"/>
    <w:multiLevelType w:val="multilevel"/>
    <w:tmpl w:val="9322ED74"/>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none"/>
      <w:lvlText w:val=""/>
      <w:lvlJc w:val="left"/>
      <w:pPr>
        <w:tabs>
          <w:tab w:val="num" w:pos="360"/>
        </w:tabs>
      </w:pPr>
    </w:lvl>
    <w:lvl w:ilvl="3">
      <w:start w:val="1"/>
      <w:numFmt w:val="none"/>
      <w:lvlText w:val=""/>
      <w:lvlJc w:val="left"/>
      <w:pPr>
        <w:tabs>
          <w:tab w:val="num" w:pos="360"/>
        </w:tabs>
      </w:pPr>
    </w:lvl>
    <w:lvl w:ilvl="4">
      <w:start w:val="1"/>
      <w:numFmt w:val="none"/>
      <w:lvlText w:val=""/>
      <w:lvlJc w:val="left"/>
      <w:pPr>
        <w:tabs>
          <w:tab w:val="num" w:pos="360"/>
        </w:tabs>
      </w:pPr>
    </w:lvl>
    <w:lvl w:ilvl="5">
      <w:start w:val="1"/>
      <w:numFmt w:val="none"/>
      <w:lvlText w:val=""/>
      <w:lvlJc w:val="left"/>
      <w:pPr>
        <w:tabs>
          <w:tab w:val="num" w:pos="360"/>
        </w:tabs>
      </w:pPr>
    </w:lvl>
    <w:lvl w:ilvl="6">
      <w:start w:val="1"/>
      <w:numFmt w:val="none"/>
      <w:lvlText w:val=""/>
      <w:lvlJc w:val="left"/>
      <w:pPr>
        <w:tabs>
          <w:tab w:val="num" w:pos="360"/>
        </w:tabs>
      </w:pPr>
    </w:lvl>
    <w:lvl w:ilvl="7">
      <w:start w:val="1"/>
      <w:numFmt w:val="none"/>
      <w:lvlText w:val=""/>
      <w:lvlJc w:val="left"/>
      <w:pPr>
        <w:tabs>
          <w:tab w:val="num" w:pos="360"/>
        </w:tabs>
      </w:pPr>
    </w:lvl>
    <w:lvl w:ilvl="8">
      <w:start w:val="1"/>
      <w:numFmt w:val="none"/>
      <w:lvlText w:val=""/>
      <w:lvlJc w:val="left"/>
      <w:pPr>
        <w:tabs>
          <w:tab w:val="num" w:pos="360"/>
        </w:tabs>
      </w:pPr>
    </w:lvl>
  </w:abstractNum>
  <w:abstractNum w:abstractNumId="8" w15:restartNumberingAfterBreak="0">
    <w:nsid w:val="4266145F"/>
    <w:multiLevelType w:val="multilevel"/>
    <w:tmpl w:val="4EFC79C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4C760E11"/>
    <w:multiLevelType w:val="multilevel"/>
    <w:tmpl w:val="AE7C50B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6216A5F"/>
    <w:multiLevelType w:val="multilevel"/>
    <w:tmpl w:val="0B0C2230"/>
    <w:lvl w:ilvl="0">
      <w:start w:val="4"/>
      <w:numFmt w:val="decimal"/>
      <w:lvlText w:val="%1."/>
      <w:lvlJc w:val="left"/>
      <w:pPr>
        <w:ind w:left="795" w:hanging="360"/>
      </w:pPr>
      <w:rPr>
        <w:rFonts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11" w15:restartNumberingAfterBreak="0">
    <w:nsid w:val="591C4C6A"/>
    <w:multiLevelType w:val="multilevel"/>
    <w:tmpl w:val="750CEF2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668953B0"/>
    <w:multiLevelType w:val="multilevel"/>
    <w:tmpl w:val="852ED81E"/>
    <w:lvl w:ilvl="0">
      <w:start w:val="1"/>
      <w:numFmt w:val="decimal"/>
      <w:lvlText w:val="%1)"/>
      <w:lvlJc w:val="left"/>
      <w:pPr>
        <w:ind w:left="1287" w:hanging="360"/>
      </w:pPr>
      <w:rPr>
        <w:rFonts w:ascii="Times New Roman" w:eastAsia="Times New Roman" w:hAnsi="Times New Roman" w:cs="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66FC118F"/>
    <w:multiLevelType w:val="multilevel"/>
    <w:tmpl w:val="AA0CFC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7"/>
  </w:num>
  <w:num w:numId="5">
    <w:abstractNumId w:val="10"/>
  </w:num>
  <w:num w:numId="6">
    <w:abstractNumId w:val="2"/>
  </w:num>
  <w:num w:numId="7">
    <w:abstractNumId w:val="1"/>
  </w:num>
  <w:num w:numId="8">
    <w:abstractNumId w:val="13"/>
  </w:num>
  <w:num w:numId="9">
    <w:abstractNumId w:val="5"/>
  </w:num>
  <w:num w:numId="10">
    <w:abstractNumId w:val="11"/>
  </w:num>
  <w:num w:numId="11">
    <w:abstractNumId w:val="8"/>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0E"/>
    <w:rsid w:val="000B63DA"/>
    <w:rsid w:val="001E08FA"/>
    <w:rsid w:val="001F34F2"/>
    <w:rsid w:val="002E73E7"/>
    <w:rsid w:val="00354A9A"/>
    <w:rsid w:val="00356091"/>
    <w:rsid w:val="003670B2"/>
    <w:rsid w:val="003D2B0E"/>
    <w:rsid w:val="00447277"/>
    <w:rsid w:val="0054732E"/>
    <w:rsid w:val="00551AAA"/>
    <w:rsid w:val="005A5807"/>
    <w:rsid w:val="00660ABB"/>
    <w:rsid w:val="0077437A"/>
    <w:rsid w:val="007B2C87"/>
    <w:rsid w:val="007E1FB0"/>
    <w:rsid w:val="008410A6"/>
    <w:rsid w:val="00885050"/>
    <w:rsid w:val="008C3867"/>
    <w:rsid w:val="009E7B93"/>
    <w:rsid w:val="00AC108E"/>
    <w:rsid w:val="00AE58E7"/>
    <w:rsid w:val="00C91C2A"/>
    <w:rsid w:val="00D40CD7"/>
    <w:rsid w:val="00E33421"/>
    <w:rsid w:val="00FF0A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251E"/>
  <w15:docId w15:val="{09E5D4EA-0F2D-4815-B0C1-9EF23587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1"/>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1"/>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styleId="a3">
    <w:name w:val="Intense Emphasis"/>
    <w:basedOn w:val="a0"/>
    <w:uiPriority w:val="21"/>
    <w:qFormat/>
    <w:rPr>
      <w:i/>
      <w:iCs/>
      <w:color w:val="2E74B5" w:themeColor="accent1" w:themeShade="BF"/>
    </w:rPr>
  </w:style>
  <w:style w:type="character" w:styleId="a4">
    <w:name w:val="Intense Reference"/>
    <w:basedOn w:val="a0"/>
    <w:uiPriority w:val="32"/>
    <w:qFormat/>
    <w:rPr>
      <w:b/>
      <w:bCs/>
      <w:smallCaps/>
      <w:color w:val="2E74B5" w:themeColor="accent1" w:themeShade="BF"/>
      <w:spacing w:val="5"/>
    </w:rPr>
  </w:style>
  <w:style w:type="character" w:styleId="a5">
    <w:name w:val="Subtle Emphasis"/>
    <w:basedOn w:val="a0"/>
    <w:uiPriority w:val="19"/>
    <w:qFormat/>
    <w:rPr>
      <w:i/>
      <w:iCs/>
      <w:color w:val="404040" w:themeColor="text1" w:themeTint="BF"/>
    </w:rPr>
  </w:style>
  <w:style w:type="character" w:styleId="a6">
    <w:name w:val="Emphasis"/>
    <w:basedOn w:val="a0"/>
    <w:uiPriority w:val="20"/>
    <w:qFormat/>
    <w:rPr>
      <w:i/>
      <w:iCs/>
    </w:rPr>
  </w:style>
  <w:style w:type="character" w:styleId="a7">
    <w:name w:val="Strong"/>
    <w:basedOn w:val="a0"/>
    <w:uiPriority w:val="22"/>
    <w:qFormat/>
    <w:rPr>
      <w:b/>
      <w:bCs/>
    </w:rPr>
  </w:style>
  <w:style w:type="character" w:styleId="a8">
    <w:name w:val="Subtle Reference"/>
    <w:basedOn w:val="a0"/>
    <w:uiPriority w:val="31"/>
    <w:qFormat/>
    <w:rPr>
      <w:smallCaps/>
      <w:color w:val="5A5A5A" w:themeColor="text1" w:themeTint="A5"/>
    </w:rPr>
  </w:style>
  <w:style w:type="character" w:styleId="a9">
    <w:name w:val="Book Title"/>
    <w:basedOn w:val="a0"/>
    <w:uiPriority w:val="33"/>
    <w:qFormat/>
    <w:rPr>
      <w:b/>
      <w:bCs/>
      <w:i/>
      <w:iCs/>
      <w:spacing w:val="5"/>
    </w:rPr>
  </w:style>
  <w:style w:type="character" w:styleId="aa">
    <w:name w:val="FollowedHyperlink"/>
    <w:basedOn w:val="a0"/>
    <w:uiPriority w:val="99"/>
    <w:semiHidden/>
    <w:unhideWhenUsed/>
    <w:rPr>
      <w:color w:val="954F72" w:themeColor="followedHyperlink"/>
      <w:u w:val="single"/>
    </w:rPr>
  </w:style>
  <w:style w:type="character" w:customStyle="1" w:styleId="TitleChar">
    <w:name w:val="Title Char"/>
    <w:basedOn w:val="a0"/>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table" w:styleId="10">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character" w:customStyle="1" w:styleId="61">
    <w:name w:val="Заголовок 6 Знак1"/>
    <w:basedOn w:val="a0"/>
    <w:link w:val="6"/>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c">
    <w:name w:val="No Spacing"/>
    <w:uiPriority w:val="1"/>
    <w:qFormat/>
    <w:pPr>
      <w:spacing w:after="0" w:line="240" w:lineRule="auto"/>
    </w:pPr>
  </w:style>
  <w:style w:type="paragraph" w:styleId="ad">
    <w:name w:val="Title"/>
    <w:basedOn w:val="a"/>
    <w:next w:val="a"/>
    <w:link w:val="ae"/>
    <w:uiPriority w:val="10"/>
    <w:qFormat/>
    <w:pPr>
      <w:spacing w:before="300" w:after="200"/>
      <w:contextualSpacing/>
    </w:pPr>
    <w:rPr>
      <w:sz w:val="48"/>
      <w:szCs w:val="48"/>
    </w:rPr>
  </w:style>
  <w:style w:type="character" w:customStyle="1" w:styleId="ae">
    <w:name w:val="Назва Знак"/>
    <w:basedOn w:val="a0"/>
    <w:link w:val="ad"/>
    <w:uiPriority w:val="10"/>
    <w:rPr>
      <w:sz w:val="48"/>
      <w:szCs w:val="48"/>
    </w:rPr>
  </w:style>
  <w:style w:type="character" w:customStyle="1" w:styleId="SubtitleChar">
    <w:name w:val="Subtitle Char"/>
    <w:basedOn w:val="a0"/>
    <w:uiPriority w:val="11"/>
    <w:rPr>
      <w:sz w:val="24"/>
      <w:szCs w:val="24"/>
    </w:rPr>
  </w:style>
  <w:style w:type="paragraph" w:styleId="af">
    <w:name w:val="Quote"/>
    <w:basedOn w:val="a"/>
    <w:next w:val="a"/>
    <w:link w:val="af0"/>
    <w:uiPriority w:val="29"/>
    <w:qFormat/>
    <w:pPr>
      <w:ind w:left="720" w:right="720"/>
    </w:pPr>
    <w:rPr>
      <w:i/>
    </w:rPr>
  </w:style>
  <w:style w:type="character" w:customStyle="1" w:styleId="af0">
    <w:name w:val="Цитата Знак"/>
    <w:link w:val="af"/>
    <w:uiPriority w:val="29"/>
    <w:rPr>
      <w:i/>
    </w:rPr>
  </w:style>
  <w:style w:type="paragraph" w:styleId="af1">
    <w:name w:val="Intense Quote"/>
    <w:basedOn w:val="a"/>
    <w:next w:val="a"/>
    <w:link w:val="a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2">
    <w:name w:val="Насичена цитата Знак"/>
    <w:link w:val="af1"/>
    <w:uiPriority w:val="30"/>
    <w:rPr>
      <w:i/>
    </w:rPr>
  </w:style>
  <w:style w:type="paragraph" w:customStyle="1" w:styleId="12">
    <w:name w:val="Верхній колонтитул1"/>
    <w:basedOn w:val="a"/>
    <w:link w:val="HeaderChar"/>
    <w:uiPriority w:val="99"/>
    <w:unhideWhenUsed/>
    <w:pPr>
      <w:tabs>
        <w:tab w:val="center" w:pos="7143"/>
        <w:tab w:val="right" w:pos="14287"/>
      </w:tabs>
    </w:pPr>
  </w:style>
  <w:style w:type="character" w:customStyle="1" w:styleId="HeaderChar">
    <w:name w:val="Header Char"/>
    <w:basedOn w:val="a0"/>
    <w:link w:val="12"/>
    <w:uiPriority w:val="99"/>
  </w:style>
  <w:style w:type="paragraph" w:customStyle="1" w:styleId="13">
    <w:name w:val="Нижній колонтитул1"/>
    <w:basedOn w:val="a"/>
    <w:link w:val="CaptionChar"/>
    <w:uiPriority w:val="99"/>
    <w:unhideWhenUsed/>
    <w:pPr>
      <w:tabs>
        <w:tab w:val="center" w:pos="7143"/>
        <w:tab w:val="right" w:pos="14287"/>
      </w:tabs>
    </w:pPr>
  </w:style>
  <w:style w:type="character" w:customStyle="1" w:styleId="FooterChar">
    <w:name w:val="Footer Char"/>
    <w:basedOn w:val="a0"/>
    <w:uiPriority w:val="99"/>
  </w:style>
  <w:style w:type="paragraph" w:customStyle="1" w:styleId="14">
    <w:name w:val="Назва об'єкта1"/>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link w:val="13"/>
    <w:uiPriority w:val="99"/>
  </w:style>
  <w:style w:type="table" w:styleId="a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Звичайна таблиц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Звичайна таблиц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Звичайна таблиц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Звичайна таблиц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Звичайна таблиц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1">
    <w:name w:val="Сітка таблиці 1 (світла)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я-сі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я-сі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я-сі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1">
    <w:name w:val="Сітка таблиці 5 (темна)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0">
    <w:name w:val="Сітка таблиці 6 (кольорова)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0">
    <w:name w:val="Сітка таблиці 7 (кольорова)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2">
    <w:name w:val="Список таблиці 1 (світлий)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1">
    <w:name w:val="Список таблиці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1">
    <w:name w:val="Список таблиці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Список таблиці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2">
    <w:name w:val="Список таблиці 5 (темний)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1">
    <w:name w:val="Список таблиці 6 (кольоровий)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1">
    <w:name w:val="Список таблиці 7 (кольоровий)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4">
    <w:name w:val="Hyperlink"/>
    <w:uiPriority w:val="99"/>
    <w:unhideWhenUsed/>
    <w:rPr>
      <w:color w:val="0563C1" w:themeColor="hyperlink"/>
      <w:u w:val="single"/>
    </w:rPr>
  </w:style>
  <w:style w:type="paragraph" w:styleId="af5">
    <w:name w:val="footnote text"/>
    <w:basedOn w:val="a"/>
    <w:link w:val="af6"/>
    <w:uiPriority w:val="99"/>
    <w:semiHidden/>
    <w:unhideWhenUsed/>
    <w:pPr>
      <w:spacing w:after="40"/>
    </w:pPr>
    <w:rPr>
      <w:sz w:val="18"/>
    </w:rPr>
  </w:style>
  <w:style w:type="character" w:customStyle="1" w:styleId="af6">
    <w:name w:val="Текст виноски Знак"/>
    <w:link w:val="af5"/>
    <w:uiPriority w:val="99"/>
    <w:rPr>
      <w:sz w:val="18"/>
    </w:rPr>
  </w:style>
  <w:style w:type="character" w:styleId="af7">
    <w:name w:val="footnote reference"/>
    <w:basedOn w:val="a0"/>
    <w:uiPriority w:val="99"/>
    <w:unhideWhenUsed/>
    <w:rPr>
      <w:vertAlign w:val="superscript"/>
    </w:rPr>
  </w:style>
  <w:style w:type="paragraph" w:styleId="af8">
    <w:name w:val="endnote text"/>
    <w:basedOn w:val="a"/>
    <w:link w:val="af9"/>
    <w:uiPriority w:val="99"/>
    <w:semiHidden/>
    <w:unhideWhenUsed/>
    <w:rPr>
      <w:sz w:val="20"/>
    </w:rPr>
  </w:style>
  <w:style w:type="character" w:customStyle="1" w:styleId="af9">
    <w:name w:val="Текст кінцевої виноски Знак"/>
    <w:link w:val="af8"/>
    <w:uiPriority w:val="99"/>
    <w:rPr>
      <w:sz w:val="20"/>
    </w:rPr>
  </w:style>
  <w:style w:type="character" w:styleId="afa">
    <w:name w:val="endnote reference"/>
    <w:basedOn w:val="a0"/>
    <w:uiPriority w:val="99"/>
    <w:semiHidden/>
    <w:unhideWhenUsed/>
    <w:rPr>
      <w:vertAlign w:val="superscript"/>
    </w:rPr>
  </w:style>
  <w:style w:type="paragraph" w:styleId="15">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b">
    <w:name w:val="TOC Heading"/>
    <w:uiPriority w:val="39"/>
    <w:unhideWhenUsed/>
  </w:style>
  <w:style w:type="paragraph" w:styleId="afc">
    <w:name w:val="table of figures"/>
    <w:basedOn w:val="a"/>
    <w:next w:val="a"/>
    <w:uiPriority w:val="99"/>
    <w:unhideWhenUsed/>
  </w:style>
  <w:style w:type="paragraph" w:customStyle="1" w:styleId="113">
    <w:name w:val="Заголовок 11"/>
    <w:basedOn w:val="a"/>
    <w:next w:val="a"/>
    <w:link w:val="16"/>
    <w:qFormat/>
    <w:pPr>
      <w:keepNext/>
      <w:spacing w:before="240" w:after="60"/>
      <w:outlineLvl w:val="0"/>
    </w:pPr>
    <w:rPr>
      <w:rFonts w:ascii="Arial" w:hAnsi="Arial"/>
      <w:b/>
      <w:bCs/>
      <w:color w:val="auto"/>
      <w:sz w:val="32"/>
      <w:szCs w:val="32"/>
      <w:lang w:val="en-US"/>
    </w:rPr>
  </w:style>
  <w:style w:type="paragraph" w:customStyle="1" w:styleId="212">
    <w:name w:val="Заголовок 21"/>
    <w:basedOn w:val="a"/>
    <w:next w:val="a"/>
    <w:link w:val="23"/>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customStyle="1" w:styleId="612">
    <w:name w:val="Заголовок 61"/>
    <w:basedOn w:val="a"/>
    <w:next w:val="a"/>
    <w:link w:val="62"/>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character" w:customStyle="1" w:styleId="16">
    <w:name w:val="Заголовок 1 Знак"/>
    <w:basedOn w:val="a0"/>
    <w:link w:val="113"/>
    <w:rPr>
      <w:rFonts w:ascii="Arial" w:eastAsia="Times New Roman" w:hAnsi="Arial" w:cs="Times New Roman"/>
      <w:b/>
      <w:bCs/>
      <w:sz w:val="32"/>
      <w:szCs w:val="32"/>
      <w:lang w:val="en-US" w:eastAsia="ru-RU"/>
    </w:rPr>
  </w:style>
  <w:style w:type="paragraph" w:styleId="afd">
    <w:name w:val="Normal (Web)"/>
    <w:basedOn w:val="a"/>
    <w:uiPriority w:val="99"/>
    <w:semiHidden/>
    <w:unhideWhenUsed/>
    <w:pPr>
      <w:spacing w:before="100" w:beforeAutospacing="1" w:after="100" w:afterAutospacing="1"/>
    </w:pPr>
    <w:rPr>
      <w:color w:val="auto"/>
      <w:sz w:val="24"/>
      <w:szCs w:val="24"/>
      <w:lang w:val="ru-RU"/>
    </w:rPr>
  </w:style>
  <w:style w:type="paragraph" w:styleId="afe">
    <w:name w:val="Subtitle"/>
    <w:basedOn w:val="a"/>
    <w:link w:val="aff"/>
    <w:qFormat/>
    <w:pPr>
      <w:spacing w:line="360" w:lineRule="auto"/>
      <w:jc w:val="center"/>
    </w:pPr>
    <w:rPr>
      <w:b/>
      <w:color w:val="auto"/>
      <w:sz w:val="24"/>
      <w:szCs w:val="24"/>
    </w:rPr>
  </w:style>
  <w:style w:type="character" w:customStyle="1" w:styleId="aff">
    <w:name w:val="Підзаголовок Знак"/>
    <w:basedOn w:val="a0"/>
    <w:link w:val="afe"/>
    <w:rPr>
      <w:rFonts w:ascii="Times New Roman" w:eastAsia="Times New Roman" w:hAnsi="Times New Roman" w:cs="Times New Roman"/>
      <w:b/>
      <w:sz w:val="28"/>
      <w:szCs w:val="24"/>
      <w:lang w:eastAsia="ru-RU"/>
    </w:rPr>
  </w:style>
  <w:style w:type="paragraph" w:customStyle="1" w:styleId="17">
    <w:name w:val="Знак Знак Знак Знак1 Знак Знак Знак"/>
    <w:basedOn w:val="a"/>
    <w:rPr>
      <w:rFonts w:ascii="Verdana" w:hAnsi="Verdana" w:cs="Verdana"/>
      <w:color w:val="auto"/>
      <w:sz w:val="20"/>
      <w:lang w:val="en-US" w:eastAsia="en-US"/>
    </w:rPr>
  </w:style>
  <w:style w:type="paragraph" w:styleId="aff0">
    <w:name w:val="List Paragraph"/>
    <w:basedOn w:val="a"/>
    <w:uiPriority w:val="34"/>
    <w:qFormat/>
    <w:pPr>
      <w:ind w:left="720"/>
      <w:contextualSpacing/>
    </w:pPr>
  </w:style>
  <w:style w:type="character" w:customStyle="1" w:styleId="23">
    <w:name w:val="Заголовок 2 Знак"/>
    <w:basedOn w:val="a0"/>
    <w:link w:val="212"/>
    <w:uiPriority w:val="9"/>
    <w:rPr>
      <w:rFonts w:asciiTheme="majorHAnsi" w:eastAsiaTheme="majorEastAsia" w:hAnsiTheme="majorHAnsi" w:cstheme="majorBidi"/>
      <w:color w:val="2E74B5" w:themeColor="accent1" w:themeShade="BF"/>
      <w:sz w:val="26"/>
      <w:szCs w:val="26"/>
      <w:lang w:eastAsia="ru-RU"/>
    </w:rPr>
  </w:style>
  <w:style w:type="paragraph" w:styleId="aff1">
    <w:name w:val="Balloon Text"/>
    <w:basedOn w:val="a"/>
    <w:link w:val="aff2"/>
    <w:uiPriority w:val="99"/>
    <w:semiHidden/>
    <w:unhideWhenUsed/>
    <w:rPr>
      <w:rFonts w:ascii="Segoe UI" w:hAnsi="Segoe UI" w:cs="Segoe UI"/>
      <w:sz w:val="18"/>
      <w:szCs w:val="18"/>
    </w:rPr>
  </w:style>
  <w:style w:type="character" w:customStyle="1" w:styleId="aff2">
    <w:name w:val="Текст у виносці Знак"/>
    <w:basedOn w:val="a0"/>
    <w:link w:val="aff1"/>
    <w:uiPriority w:val="99"/>
    <w:semiHidden/>
    <w:rPr>
      <w:rFonts w:ascii="Segoe UI" w:eastAsia="Times New Roman" w:hAnsi="Segoe UI" w:cs="Segoe UI"/>
      <w:color w:val="000000"/>
      <w:sz w:val="18"/>
      <w:szCs w:val="18"/>
      <w:lang w:eastAsia="ru-RU"/>
    </w:rPr>
  </w:style>
  <w:style w:type="character" w:customStyle="1" w:styleId="62">
    <w:name w:val="Заголовок 6 Знак"/>
    <w:basedOn w:val="a0"/>
    <w:link w:val="612"/>
    <w:uiPriority w:val="9"/>
    <w:rPr>
      <w:rFonts w:asciiTheme="majorHAnsi" w:eastAsiaTheme="majorEastAsia" w:hAnsiTheme="majorHAnsi" w:cstheme="majorBidi"/>
      <w:color w:val="1F4D78" w:themeColor="accent1" w:themeShade="7F"/>
      <w:sz w:val="28"/>
      <w:szCs w:val="20"/>
      <w:lang w:eastAsia="ru-RU"/>
    </w:rPr>
  </w:style>
  <w:style w:type="paragraph" w:customStyle="1" w:styleId="rvps2">
    <w:name w:val="rvps2"/>
    <w:basedOn w:val="a"/>
    <w:pPr>
      <w:spacing w:before="100" w:beforeAutospacing="1" w:after="100" w:afterAutospacing="1"/>
    </w:pPr>
    <w:rPr>
      <w:color w:val="auto"/>
      <w:sz w:val="24"/>
      <w:szCs w:val="24"/>
      <w:lang w:eastAsia="uk-UA"/>
    </w:rPr>
  </w:style>
  <w:style w:type="paragraph" w:styleId="aff3">
    <w:name w:val="header"/>
    <w:basedOn w:val="a"/>
    <w:link w:val="aff4"/>
    <w:uiPriority w:val="99"/>
    <w:unhideWhenUsed/>
    <w:pPr>
      <w:tabs>
        <w:tab w:val="center" w:pos="4677"/>
        <w:tab w:val="right" w:pos="9355"/>
      </w:tabs>
    </w:pPr>
  </w:style>
  <w:style w:type="character" w:customStyle="1" w:styleId="aff4">
    <w:name w:val="Верхній колонтитул Знак"/>
    <w:basedOn w:val="a0"/>
    <w:link w:val="aff3"/>
    <w:uiPriority w:val="99"/>
    <w:rPr>
      <w:rFonts w:ascii="Times New Roman" w:eastAsia="Times New Roman" w:hAnsi="Times New Roman" w:cs="Times New Roman"/>
      <w:color w:val="000000"/>
      <w:sz w:val="28"/>
      <w:szCs w:val="20"/>
      <w:lang w:eastAsia="ru-RU"/>
    </w:rPr>
  </w:style>
  <w:style w:type="paragraph" w:styleId="aff5">
    <w:name w:val="footer"/>
    <w:basedOn w:val="a"/>
    <w:link w:val="aff6"/>
    <w:uiPriority w:val="99"/>
    <w:unhideWhenUsed/>
    <w:pPr>
      <w:tabs>
        <w:tab w:val="center" w:pos="4677"/>
        <w:tab w:val="right" w:pos="9355"/>
      </w:tabs>
    </w:pPr>
  </w:style>
  <w:style w:type="character" w:customStyle="1" w:styleId="aff6">
    <w:name w:val="Нижній колонтитул Знак"/>
    <w:basedOn w:val="a0"/>
    <w:link w:val="aff5"/>
    <w:uiPriority w:val="99"/>
    <w:rPr>
      <w:rFonts w:ascii="Times New Roman" w:eastAsia="Times New Roman" w:hAnsi="Times New Roman" w:cs="Times New Roman"/>
      <w:color w:val="000000"/>
      <w:sz w:val="28"/>
      <w:szCs w:val="20"/>
      <w:lang w:eastAsia="ru-RU"/>
    </w:rPr>
  </w:style>
  <w:style w:type="paragraph" w:customStyle="1" w:styleId="docdata">
    <w:name w:val="docdata"/>
    <w:basedOn w:val="a"/>
    <w:pPr>
      <w:spacing w:before="100" w:beforeAutospacing="1" w:after="100" w:afterAutospacing="1"/>
    </w:pPr>
    <w:rPr>
      <w:color w:val="auto"/>
      <w:sz w:val="24"/>
      <w:szCs w:val="24"/>
      <w:lang w:eastAsia="uk-UA"/>
    </w:rPr>
  </w:style>
  <w:style w:type="paragraph" w:styleId="aff7">
    <w:name w:val="Body Text"/>
    <w:basedOn w:val="a"/>
    <w:link w:val="aff8"/>
    <w:pPr>
      <w:jc w:val="both"/>
    </w:pPr>
    <w:rPr>
      <w:color w:val="auto"/>
      <w:sz w:val="32"/>
      <w:szCs w:val="24"/>
    </w:rPr>
  </w:style>
  <w:style w:type="character" w:customStyle="1" w:styleId="aff8">
    <w:name w:val="Основний текст Знак"/>
    <w:basedOn w:val="a0"/>
    <w:link w:val="aff7"/>
    <w:rPr>
      <w:rFonts w:ascii="Times New Roman" w:eastAsia="Times New Roman" w:hAnsi="Times New Roman" w:cs="Times New Roman"/>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D5961110-B11F-49E6-BA7A-AEA8230A0040}"/>
</file>

<file path=customXml/itemProps2.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Template>
  <TotalTime>34</TotalTime>
  <Pages>5</Pages>
  <Words>5512</Words>
  <Characters>3142</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K2Zag</dc:creator>
  <cp:keywords/>
  <dc:description/>
  <cp:lastModifiedBy>Користувач</cp:lastModifiedBy>
  <cp:revision>29</cp:revision>
  <dcterms:created xsi:type="dcterms:W3CDTF">2024-06-12T11:36:00Z</dcterms:created>
  <dcterms:modified xsi:type="dcterms:W3CDTF">2025-06-04T12:26:00Z</dcterms:modified>
</cp:coreProperties>
</file>